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32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DA6C26" w:rsidRPr="0018419E" w14:paraId="61C32317" w14:textId="77777777" w:rsidTr="002C0C70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5FE7FC33" w14:textId="53B218D7" w:rsidR="00DA6C26" w:rsidRPr="002E36FF" w:rsidRDefault="009361B5" w:rsidP="004F5729">
            <w:pPr>
              <w:spacing w:before="120" w:after="20"/>
              <w:jc w:val="center"/>
              <w:rPr>
                <w:bCs/>
                <w:caps/>
                <w:lang w:val="sr-Cyrl-RS"/>
              </w:rPr>
            </w:pPr>
            <w:r w:rsidRPr="00005336">
              <w:rPr>
                <w:bCs/>
                <w:caps/>
                <w:color w:val="000000" w:themeColor="text1"/>
                <w:lang w:val="ru-RU"/>
              </w:rPr>
              <w:t>ЗАШТИТА ОД ВЕЛИК</w:t>
            </w:r>
            <w:r>
              <w:rPr>
                <w:bCs/>
                <w:caps/>
                <w:color w:val="000000" w:themeColor="text1"/>
                <w:lang w:val="ru-RU"/>
              </w:rPr>
              <w:t>их</w:t>
            </w:r>
            <w:r w:rsidRPr="00005336">
              <w:rPr>
                <w:bCs/>
                <w:caps/>
                <w:color w:val="000000" w:themeColor="text1"/>
                <w:lang w:val="sr-Cyrl-RS"/>
              </w:rPr>
              <w:t xml:space="preserve"> удеса </w:t>
            </w:r>
            <w:r>
              <w:rPr>
                <w:bCs/>
                <w:caps/>
                <w:color w:val="000000" w:themeColor="text1"/>
                <w:lang w:val="sr-Cyrl-RS"/>
              </w:rPr>
              <w:t xml:space="preserve">који укључују опасне супстанце, </w:t>
            </w:r>
            <w:r w:rsidRPr="00005336">
              <w:rPr>
                <w:bCs/>
                <w:caps/>
                <w:color w:val="000000" w:themeColor="text1"/>
                <w:lang w:val="sr-Cyrl-RS"/>
              </w:rPr>
              <w:t>КОД севесо КОМПЛЕКСА</w:t>
            </w:r>
          </w:p>
        </w:tc>
      </w:tr>
    </w:tbl>
    <w:p w14:paraId="16261F25" w14:textId="77777777" w:rsidR="00DA6C26" w:rsidRPr="002E36FF" w:rsidRDefault="00DA6C26" w:rsidP="00DA6C26">
      <w:pPr>
        <w:jc w:val="center"/>
        <w:rPr>
          <w:bCs/>
          <w:lang w:val="sr-Cyrl-RS"/>
        </w:rPr>
      </w:pPr>
    </w:p>
    <w:p w14:paraId="067C53CA" w14:textId="77777777" w:rsidR="00745DC0" w:rsidRPr="0018419E" w:rsidRDefault="00745DC0" w:rsidP="00DA6C26">
      <w:pPr>
        <w:jc w:val="center"/>
        <w:rPr>
          <w:bCs/>
          <w:lang w:val="ru-RU"/>
        </w:rPr>
      </w:pPr>
    </w:p>
    <w:p w14:paraId="4F859699" w14:textId="03023372" w:rsidR="00DA6C26" w:rsidRPr="00A40CC1" w:rsidRDefault="00DA6C26" w:rsidP="00DA6C26">
      <w:pPr>
        <w:jc w:val="center"/>
        <w:rPr>
          <w:b/>
          <w:i/>
          <w:noProof/>
          <w:lang w:val="ru-RU"/>
        </w:rPr>
      </w:pPr>
      <w:r w:rsidRPr="002E36FF">
        <w:rPr>
          <w:bCs/>
          <w:lang w:val="sr-Cyrl-RS"/>
        </w:rPr>
        <w:t>Контролна листа</w:t>
      </w:r>
      <w:r w:rsidRPr="002E36FF">
        <w:rPr>
          <w:bCs/>
          <w:lang w:val="sr-Cyrl-CS"/>
        </w:rPr>
        <w:t xml:space="preserve">: </w:t>
      </w:r>
      <w:r w:rsidRPr="002E36FF">
        <w:rPr>
          <w:bCs/>
          <w:lang w:val="ru-RU"/>
        </w:rPr>
        <w:t xml:space="preserve"> </w:t>
      </w:r>
      <w:r w:rsidR="0014776D" w:rsidRPr="00A40CC1">
        <w:rPr>
          <w:b/>
          <w:i/>
          <w:lang w:val="ru-RU"/>
        </w:rPr>
        <w:t xml:space="preserve">ОПШТА </w:t>
      </w:r>
      <w:r w:rsidRPr="00A40CC1">
        <w:rPr>
          <w:b/>
          <w:i/>
          <w:noProof/>
          <w:lang w:val="sr-Cyrl-CS"/>
        </w:rPr>
        <w:t>КОНТРОЛА</w:t>
      </w:r>
      <w:r w:rsidR="008B71D7" w:rsidRPr="00A40CC1">
        <w:rPr>
          <w:b/>
          <w:i/>
          <w:noProof/>
          <w:lang w:val="ru-RU"/>
        </w:rPr>
        <w:t xml:space="preserve"> </w:t>
      </w:r>
      <w:r w:rsidR="008B71D7" w:rsidRPr="00A40CC1">
        <w:rPr>
          <w:b/>
          <w:i/>
          <w:noProof/>
          <w:lang w:val="sr-Cyrl-RS"/>
        </w:rPr>
        <w:t>ПОСТУПАЊА</w:t>
      </w:r>
      <w:r w:rsidR="0014776D" w:rsidRPr="00A40CC1">
        <w:rPr>
          <w:b/>
          <w:i/>
          <w:noProof/>
          <w:lang w:val="sr-Cyrl-CS"/>
        </w:rPr>
        <w:t xml:space="preserve"> </w:t>
      </w:r>
      <w:r w:rsidRPr="00A40CC1">
        <w:rPr>
          <w:b/>
          <w:i/>
          <w:noProof/>
          <w:lang w:val="sr-Cyrl-CS"/>
        </w:rPr>
        <w:t xml:space="preserve">СЕВЕСО </w:t>
      </w:r>
      <w:r w:rsidR="00D04A1E" w:rsidRPr="00A40CC1">
        <w:rPr>
          <w:b/>
          <w:i/>
          <w:noProof/>
          <w:lang w:val="sr-Cyrl-CS"/>
        </w:rPr>
        <w:t>КОМПЛЕКСА</w:t>
      </w:r>
    </w:p>
    <w:p w14:paraId="583FD527" w14:textId="660160AB" w:rsidR="00DA6C26" w:rsidRPr="002E36FF" w:rsidRDefault="00DA6C26" w:rsidP="00DA6C26">
      <w:pPr>
        <w:ind w:right="360"/>
        <w:jc w:val="center"/>
        <w:rPr>
          <w:bCs/>
          <w:smallCaps/>
          <w:noProof/>
          <w:lang w:val="sr-Cyrl-CS"/>
        </w:rPr>
      </w:pPr>
    </w:p>
    <w:p w14:paraId="5DE66CB1" w14:textId="6BE4A3B5" w:rsidR="002E78AF" w:rsidRPr="002E36FF" w:rsidRDefault="002E78AF" w:rsidP="00DA6C26">
      <w:pPr>
        <w:ind w:right="360"/>
        <w:jc w:val="center"/>
        <w:rPr>
          <w:bCs/>
          <w:smallCaps/>
          <w:noProof/>
          <w:lang w:val="sr-Cyrl-C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2E78AF" w:rsidRPr="002E36FF" w14:paraId="4D0DB53C" w14:textId="77777777" w:rsidTr="00C6707C">
        <w:trPr>
          <w:trHeight w:val="274"/>
        </w:trPr>
        <w:tc>
          <w:tcPr>
            <w:tcW w:w="10065" w:type="dxa"/>
          </w:tcPr>
          <w:p w14:paraId="68D1A0AB" w14:textId="77777777" w:rsidR="002E78AF" w:rsidRPr="002E36FF" w:rsidRDefault="002E78AF" w:rsidP="004F5729">
            <w:pPr>
              <w:jc w:val="center"/>
              <w:rPr>
                <w:bCs/>
                <w:i/>
                <w:lang w:val="sr-Cyrl-CS"/>
              </w:rPr>
            </w:pPr>
            <w:r w:rsidRPr="002E36FF">
              <w:rPr>
                <w:bCs/>
                <w:i/>
                <w:lang w:val="sr-Cyrl-CS"/>
              </w:rPr>
              <w:t>ПРОПИСИ:</w:t>
            </w:r>
          </w:p>
        </w:tc>
      </w:tr>
      <w:tr w:rsidR="002E78AF" w:rsidRPr="0018419E" w14:paraId="37D334D9" w14:textId="77777777" w:rsidTr="00C6707C">
        <w:trPr>
          <w:trHeight w:val="549"/>
        </w:trPr>
        <w:tc>
          <w:tcPr>
            <w:tcW w:w="10065" w:type="dxa"/>
          </w:tcPr>
          <w:p w14:paraId="13DC9F2D" w14:textId="28381EEF" w:rsidR="00D04A1E" w:rsidRPr="007C3262" w:rsidRDefault="00D04A1E" w:rsidP="00D04A1E">
            <w:pPr>
              <w:spacing w:line="210" w:lineRule="atLeast"/>
              <w:jc w:val="both"/>
              <w:rPr>
                <w:bCs/>
                <w:lang w:val="ru-RU"/>
              </w:rPr>
            </w:pPr>
            <w:r w:rsidRPr="007C3262">
              <w:rPr>
                <w:rFonts w:eastAsia="Verdana"/>
                <w:bCs/>
                <w:lang w:val="ru-RU"/>
              </w:rPr>
              <w:t>ЗАКОН</w:t>
            </w:r>
            <w:r w:rsidRPr="002E36FF">
              <w:rPr>
                <w:bCs/>
                <w:lang w:val="sr-Cyrl-RS"/>
              </w:rPr>
              <w:t xml:space="preserve"> </w:t>
            </w:r>
            <w:r w:rsidRPr="007C3262">
              <w:rPr>
                <w:rFonts w:eastAsia="Verdana"/>
                <w:bCs/>
                <w:lang w:val="ru-RU"/>
              </w:rPr>
              <w:t>о контроли опасности од великих удеса који укључују опасне супстанце</w:t>
            </w:r>
            <w:r w:rsidRPr="002E36FF">
              <w:rPr>
                <w:bCs/>
                <w:lang w:val="sr-Cyrl-RS"/>
              </w:rPr>
              <w:t xml:space="preserve"> </w:t>
            </w:r>
            <w:r w:rsidR="003B72BB">
              <w:rPr>
                <w:bCs/>
                <w:lang w:val="sr-Cyrl-RS"/>
              </w:rPr>
              <w:t>(</w:t>
            </w:r>
            <w:r w:rsidRPr="002E36FF">
              <w:rPr>
                <w:rFonts w:eastAsia="Verdana"/>
                <w:bCs/>
                <w:lang w:val="sr-Cyrl-RS"/>
              </w:rPr>
              <w:t>„</w:t>
            </w:r>
            <w:r w:rsidRPr="007C3262">
              <w:rPr>
                <w:rFonts w:eastAsia="Verdana"/>
                <w:bCs/>
                <w:lang w:val="ru-RU"/>
              </w:rPr>
              <w:t>Службени гласник РС</w:t>
            </w:r>
            <w:r w:rsidRPr="002E36FF">
              <w:rPr>
                <w:rFonts w:eastAsia="Verdana"/>
                <w:bCs/>
                <w:lang w:val="sr-Cyrl-RS"/>
              </w:rPr>
              <w:t>“</w:t>
            </w:r>
            <w:r w:rsidRPr="007C3262">
              <w:rPr>
                <w:rFonts w:eastAsia="Verdana"/>
                <w:bCs/>
                <w:lang w:val="ru-RU"/>
              </w:rPr>
              <w:t>, број 94 од 28. новембра 2024.</w:t>
            </w:r>
            <w:r w:rsidR="003B72BB">
              <w:rPr>
                <w:rFonts w:eastAsia="Verdana"/>
                <w:bCs/>
                <w:lang w:val="ru-RU"/>
              </w:rPr>
              <w:t>)</w:t>
            </w:r>
          </w:p>
          <w:p w14:paraId="15FD7737" w14:textId="2F2BAAF3" w:rsidR="004F5729" w:rsidRPr="007C3262" w:rsidRDefault="004F5729" w:rsidP="004F5729">
            <w:pPr>
              <w:rPr>
                <w:bCs/>
                <w:iCs/>
                <w:lang w:val="ru-RU" w:eastAsia="en-GB"/>
              </w:rPr>
            </w:pPr>
          </w:p>
        </w:tc>
      </w:tr>
    </w:tbl>
    <w:p w14:paraId="3D6935B0" w14:textId="77777777" w:rsidR="002E78AF" w:rsidRPr="002E36FF" w:rsidRDefault="002E78AF" w:rsidP="00DA6C26">
      <w:pPr>
        <w:ind w:right="360"/>
        <w:jc w:val="center"/>
        <w:rPr>
          <w:bCs/>
          <w:smallCaps/>
          <w:noProof/>
          <w:lang w:val="sr-Cyrl-CS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5953"/>
      </w:tblGrid>
      <w:tr w:rsidR="002E78AF" w:rsidRPr="002E36FF" w14:paraId="02542FC5" w14:textId="77777777" w:rsidTr="00C6707C">
        <w:trPr>
          <w:trHeight w:val="297"/>
        </w:trPr>
        <w:tc>
          <w:tcPr>
            <w:tcW w:w="10065" w:type="dxa"/>
            <w:gridSpan w:val="2"/>
            <w:shd w:val="clear" w:color="auto" w:fill="E7E6E6"/>
            <w:noWrap/>
            <w:vAlign w:val="bottom"/>
          </w:tcPr>
          <w:p w14:paraId="1A1A69A9" w14:textId="2FA84568" w:rsidR="002E78AF" w:rsidRPr="002E36FF" w:rsidRDefault="002E78AF" w:rsidP="004F5729">
            <w:pPr>
              <w:jc w:val="center"/>
              <w:rPr>
                <w:bCs/>
                <w:lang w:val="sr-Cyrl-RS"/>
              </w:rPr>
            </w:pPr>
            <w:r w:rsidRPr="002E36FF">
              <w:rPr>
                <w:bCs/>
                <w:lang w:val="sr-Cyrl-RS"/>
              </w:rPr>
              <w:t xml:space="preserve">ИНФОРМАЦИЈЕ О </w:t>
            </w:r>
            <w:r w:rsidR="00D04A1E" w:rsidRPr="002E36FF">
              <w:rPr>
                <w:bCs/>
                <w:lang w:val="sr-Cyrl-RS"/>
              </w:rPr>
              <w:t>КОМПЛЕКСУ</w:t>
            </w:r>
          </w:p>
        </w:tc>
      </w:tr>
      <w:tr w:rsidR="00040C38" w:rsidRPr="002E36FF" w14:paraId="6C65B080" w14:textId="77777777" w:rsidTr="00326343">
        <w:trPr>
          <w:trHeight w:val="297"/>
        </w:trPr>
        <w:tc>
          <w:tcPr>
            <w:tcW w:w="4112" w:type="dxa"/>
            <w:noWrap/>
            <w:vAlign w:val="bottom"/>
          </w:tcPr>
          <w:p w14:paraId="72B954F5" w14:textId="2FF187C3" w:rsidR="00040C38" w:rsidRPr="002E36FF" w:rsidRDefault="00040C38" w:rsidP="00040C38">
            <w:pPr>
              <w:rPr>
                <w:bCs/>
                <w:lang w:val="sr-Latn-CS"/>
              </w:rPr>
            </w:pPr>
            <w:r w:rsidRPr="002E36FF">
              <w:rPr>
                <w:bCs/>
                <w:lang w:val="sr-Cyrl-RS"/>
              </w:rPr>
              <w:t>Назив оператера</w:t>
            </w:r>
            <w:r w:rsidR="00A73A86" w:rsidRPr="002E36FF">
              <w:rPr>
                <w:bCs/>
                <w:lang w:val="sr-Cyrl-RS"/>
              </w:rPr>
              <w:t>:</w:t>
            </w:r>
          </w:p>
        </w:tc>
        <w:tc>
          <w:tcPr>
            <w:tcW w:w="5953" w:type="dxa"/>
            <w:noWrap/>
            <w:vAlign w:val="bottom"/>
          </w:tcPr>
          <w:p w14:paraId="4AFD2448" w14:textId="77777777" w:rsidR="00040C38" w:rsidRPr="002E36FF" w:rsidRDefault="00040C38" w:rsidP="00040C38">
            <w:pPr>
              <w:jc w:val="both"/>
              <w:rPr>
                <w:bCs/>
                <w:lang w:val="sr-Latn-CS"/>
              </w:rPr>
            </w:pPr>
          </w:p>
        </w:tc>
      </w:tr>
      <w:tr w:rsidR="00040C38" w:rsidRPr="002E36FF" w14:paraId="3D4C770C" w14:textId="77777777" w:rsidTr="00326343">
        <w:trPr>
          <w:trHeight w:val="297"/>
        </w:trPr>
        <w:tc>
          <w:tcPr>
            <w:tcW w:w="4112" w:type="dxa"/>
            <w:noWrap/>
            <w:vAlign w:val="bottom"/>
          </w:tcPr>
          <w:p w14:paraId="1431103F" w14:textId="5FF20E78" w:rsidR="00040C38" w:rsidRPr="002E36FF" w:rsidRDefault="00040C38" w:rsidP="00040C38">
            <w:pPr>
              <w:rPr>
                <w:bCs/>
                <w:lang w:val="sr-Latn-CS"/>
              </w:rPr>
            </w:pPr>
            <w:r w:rsidRPr="002E36FF">
              <w:rPr>
                <w:bCs/>
                <w:lang w:val="sr-Latn-CS"/>
              </w:rPr>
              <w:t>Назив</w:t>
            </w:r>
            <w:r w:rsidR="00D04A1E" w:rsidRPr="002E36FF">
              <w:rPr>
                <w:bCs/>
                <w:lang w:val="sr-Cyrl-RS"/>
              </w:rPr>
              <w:t xml:space="preserve"> </w:t>
            </w:r>
            <w:r w:rsidRPr="002E36FF">
              <w:rPr>
                <w:bCs/>
                <w:lang w:val="sr-Cyrl-RS"/>
              </w:rPr>
              <w:t>комплекса</w:t>
            </w:r>
            <w:r w:rsidR="00A73A86" w:rsidRPr="002E36FF">
              <w:rPr>
                <w:bCs/>
                <w:lang w:val="sr-Cyrl-RS"/>
              </w:rPr>
              <w:t>:</w:t>
            </w:r>
          </w:p>
        </w:tc>
        <w:tc>
          <w:tcPr>
            <w:tcW w:w="5953" w:type="dxa"/>
            <w:noWrap/>
            <w:vAlign w:val="bottom"/>
          </w:tcPr>
          <w:p w14:paraId="3948EA2C" w14:textId="77777777" w:rsidR="00040C38" w:rsidRPr="002E36FF" w:rsidRDefault="00040C38" w:rsidP="00040C38">
            <w:pPr>
              <w:jc w:val="both"/>
              <w:rPr>
                <w:bCs/>
                <w:lang w:val="sr-Latn-CS"/>
              </w:rPr>
            </w:pPr>
          </w:p>
        </w:tc>
      </w:tr>
      <w:tr w:rsidR="00040C38" w:rsidRPr="0018419E" w14:paraId="2BE2CF71" w14:textId="77777777" w:rsidTr="00326343">
        <w:trPr>
          <w:trHeight w:val="297"/>
        </w:trPr>
        <w:tc>
          <w:tcPr>
            <w:tcW w:w="4112" w:type="dxa"/>
            <w:noWrap/>
            <w:vAlign w:val="bottom"/>
          </w:tcPr>
          <w:p w14:paraId="397FD1C4" w14:textId="6421E822" w:rsidR="00040C38" w:rsidRPr="002E36FF" w:rsidRDefault="00040C38" w:rsidP="00040C38">
            <w:pPr>
              <w:rPr>
                <w:bCs/>
                <w:lang w:val="sr-Cyrl-RS"/>
              </w:rPr>
            </w:pPr>
            <w:r w:rsidRPr="002E36FF">
              <w:rPr>
                <w:bCs/>
                <w:lang w:val="sr-Cyrl-RS"/>
              </w:rPr>
              <w:t xml:space="preserve">Статус </w:t>
            </w:r>
            <w:r w:rsidR="00A73A86" w:rsidRPr="002E36FF">
              <w:rPr>
                <w:bCs/>
                <w:lang w:val="sr-Cyrl-RS"/>
              </w:rPr>
              <w:t>комплекса (виши/нижи ред):</w:t>
            </w:r>
          </w:p>
        </w:tc>
        <w:tc>
          <w:tcPr>
            <w:tcW w:w="5953" w:type="dxa"/>
            <w:noWrap/>
            <w:vAlign w:val="bottom"/>
          </w:tcPr>
          <w:p w14:paraId="779F0DD6" w14:textId="77777777" w:rsidR="00040C38" w:rsidRPr="002E36FF" w:rsidRDefault="00040C38" w:rsidP="00040C38">
            <w:pPr>
              <w:jc w:val="both"/>
              <w:rPr>
                <w:bCs/>
                <w:lang w:val="sr-Latn-CS"/>
              </w:rPr>
            </w:pPr>
          </w:p>
        </w:tc>
      </w:tr>
      <w:tr w:rsidR="00040C38" w:rsidRPr="0018419E" w14:paraId="31C77862" w14:textId="77777777" w:rsidTr="00326343">
        <w:trPr>
          <w:trHeight w:val="297"/>
        </w:trPr>
        <w:tc>
          <w:tcPr>
            <w:tcW w:w="4112" w:type="dxa"/>
            <w:noWrap/>
            <w:vAlign w:val="bottom"/>
          </w:tcPr>
          <w:p w14:paraId="373CEFE7" w14:textId="73F90C9B" w:rsidR="00040C38" w:rsidRPr="002E36FF" w:rsidRDefault="00040C38" w:rsidP="00040C38">
            <w:pPr>
              <w:rPr>
                <w:bCs/>
                <w:lang w:val="sr-Cyrl-RS"/>
              </w:rPr>
            </w:pPr>
            <w:r w:rsidRPr="002E36FF">
              <w:rPr>
                <w:bCs/>
                <w:lang w:val="sr-Latn-CS"/>
              </w:rPr>
              <w:t>Адреса</w:t>
            </w:r>
            <w:r w:rsidR="003B72BB">
              <w:rPr>
                <w:bCs/>
                <w:lang w:val="sr-Cyrl-RS"/>
              </w:rPr>
              <w:t xml:space="preserve"> комплекса</w:t>
            </w:r>
            <w:r w:rsidRPr="002E36FF">
              <w:rPr>
                <w:bCs/>
                <w:lang w:val="sr-Latn-CS"/>
              </w:rPr>
              <w:t xml:space="preserve"> </w:t>
            </w:r>
            <w:r w:rsidRPr="002E36FF">
              <w:rPr>
                <w:bCs/>
                <w:lang w:val="sr-Cyrl-RS"/>
              </w:rPr>
              <w:t>(улица и број)</w:t>
            </w:r>
            <w:r w:rsidR="00A73A86" w:rsidRPr="002E36FF">
              <w:rPr>
                <w:bCs/>
                <w:lang w:val="sr-Cyrl-RS"/>
              </w:rPr>
              <w:t>:</w:t>
            </w:r>
          </w:p>
        </w:tc>
        <w:tc>
          <w:tcPr>
            <w:tcW w:w="5953" w:type="dxa"/>
            <w:noWrap/>
            <w:vAlign w:val="bottom"/>
          </w:tcPr>
          <w:p w14:paraId="37CC4031" w14:textId="77777777" w:rsidR="00040C38" w:rsidRPr="002E36FF" w:rsidRDefault="00040C38" w:rsidP="00040C38">
            <w:pPr>
              <w:jc w:val="both"/>
              <w:rPr>
                <w:bCs/>
                <w:lang w:val="sr-Latn-CS"/>
              </w:rPr>
            </w:pPr>
          </w:p>
        </w:tc>
      </w:tr>
      <w:tr w:rsidR="00040C38" w:rsidRPr="002E36FF" w14:paraId="22DAC60E" w14:textId="77777777" w:rsidTr="00326343">
        <w:trPr>
          <w:trHeight w:val="297"/>
        </w:trPr>
        <w:tc>
          <w:tcPr>
            <w:tcW w:w="4112" w:type="dxa"/>
            <w:noWrap/>
            <w:vAlign w:val="bottom"/>
          </w:tcPr>
          <w:p w14:paraId="4C62269C" w14:textId="5DFE26D6" w:rsidR="00040C38" w:rsidRPr="002E36FF" w:rsidRDefault="00040C38" w:rsidP="00040C38">
            <w:pPr>
              <w:rPr>
                <w:bCs/>
                <w:lang w:val="sr-Cyrl-RS"/>
              </w:rPr>
            </w:pPr>
            <w:r w:rsidRPr="002E36FF">
              <w:rPr>
                <w:bCs/>
                <w:lang w:val="sr-Latn-CS"/>
              </w:rPr>
              <w:t xml:space="preserve">Општина </w:t>
            </w:r>
            <w:r w:rsidR="00A73A86" w:rsidRPr="002E36FF">
              <w:rPr>
                <w:bCs/>
                <w:lang w:val="sr-Latn-CS"/>
              </w:rPr>
              <w:t>–</w:t>
            </w:r>
            <w:r w:rsidRPr="002E36FF">
              <w:rPr>
                <w:bCs/>
                <w:lang w:val="sr-Latn-CS"/>
              </w:rPr>
              <w:t xml:space="preserve"> Град</w:t>
            </w:r>
            <w:r w:rsidR="00A73A86" w:rsidRPr="002E36FF">
              <w:rPr>
                <w:bCs/>
                <w:lang w:val="sr-Cyrl-RS"/>
              </w:rPr>
              <w:t>:</w:t>
            </w:r>
          </w:p>
        </w:tc>
        <w:tc>
          <w:tcPr>
            <w:tcW w:w="5953" w:type="dxa"/>
            <w:noWrap/>
            <w:vAlign w:val="bottom"/>
          </w:tcPr>
          <w:p w14:paraId="6C7014CC" w14:textId="77777777" w:rsidR="00040C38" w:rsidRPr="002E36FF" w:rsidRDefault="00040C38" w:rsidP="00040C38">
            <w:pPr>
              <w:jc w:val="both"/>
              <w:rPr>
                <w:bCs/>
                <w:lang w:val="sr-Latn-CS"/>
              </w:rPr>
            </w:pPr>
          </w:p>
        </w:tc>
      </w:tr>
      <w:tr w:rsidR="00040C38" w:rsidRPr="002E36FF" w14:paraId="70AEC2F1" w14:textId="77777777" w:rsidTr="00326343">
        <w:trPr>
          <w:trHeight w:val="297"/>
        </w:trPr>
        <w:tc>
          <w:tcPr>
            <w:tcW w:w="4112" w:type="dxa"/>
            <w:noWrap/>
            <w:vAlign w:val="bottom"/>
          </w:tcPr>
          <w:p w14:paraId="3DECC8F3" w14:textId="0D5887AB" w:rsidR="00040C38" w:rsidRPr="002E36FF" w:rsidRDefault="00040C38" w:rsidP="00040C38">
            <w:pPr>
              <w:rPr>
                <w:bCs/>
                <w:strike/>
                <w:lang w:val="sr-Cyrl-RS"/>
              </w:rPr>
            </w:pPr>
            <w:r w:rsidRPr="002E36FF">
              <w:rPr>
                <w:bCs/>
                <w:lang w:val="sr-Latn-CS"/>
              </w:rPr>
              <w:t>Матични број</w:t>
            </w:r>
            <w:r w:rsidR="00A73A86" w:rsidRPr="002E36FF">
              <w:rPr>
                <w:bCs/>
                <w:lang w:val="sr-Cyrl-RS"/>
              </w:rPr>
              <w:t>:</w:t>
            </w:r>
          </w:p>
        </w:tc>
        <w:tc>
          <w:tcPr>
            <w:tcW w:w="5953" w:type="dxa"/>
            <w:noWrap/>
            <w:vAlign w:val="bottom"/>
          </w:tcPr>
          <w:p w14:paraId="3FE5DF27" w14:textId="77777777" w:rsidR="00040C38" w:rsidRPr="002E36FF" w:rsidRDefault="00040C38" w:rsidP="00040C38">
            <w:pPr>
              <w:jc w:val="both"/>
              <w:rPr>
                <w:bCs/>
                <w:lang w:val="sr-Latn-CS"/>
              </w:rPr>
            </w:pPr>
          </w:p>
        </w:tc>
      </w:tr>
      <w:tr w:rsidR="00040C38" w:rsidRPr="002E36FF" w14:paraId="35189A6E" w14:textId="77777777" w:rsidTr="00326343">
        <w:trPr>
          <w:trHeight w:val="297"/>
        </w:trPr>
        <w:tc>
          <w:tcPr>
            <w:tcW w:w="4112" w:type="dxa"/>
            <w:noWrap/>
            <w:vAlign w:val="bottom"/>
          </w:tcPr>
          <w:p w14:paraId="7B798757" w14:textId="18596126" w:rsidR="00040C38" w:rsidRPr="002E36FF" w:rsidRDefault="00040C38" w:rsidP="00040C38">
            <w:pPr>
              <w:rPr>
                <w:bCs/>
                <w:lang w:val="sr-Cyrl-RS"/>
              </w:rPr>
            </w:pPr>
            <w:r w:rsidRPr="002E36FF">
              <w:rPr>
                <w:bCs/>
                <w:lang w:val="sr-Latn-CS"/>
              </w:rPr>
              <w:t xml:space="preserve">Контакт особа </w:t>
            </w:r>
            <w:r w:rsidRPr="002E36FF">
              <w:rPr>
                <w:bCs/>
                <w:lang w:val="sr-Cyrl-CS"/>
              </w:rPr>
              <w:t>у</w:t>
            </w:r>
            <w:r w:rsidRPr="002E36FF">
              <w:rPr>
                <w:bCs/>
                <w:lang w:val="sr-Latn-CS"/>
              </w:rPr>
              <w:t xml:space="preserve"> </w:t>
            </w:r>
            <w:r w:rsidR="00A73A86" w:rsidRPr="002E36FF">
              <w:rPr>
                <w:bCs/>
                <w:lang w:val="sr-Cyrl-RS"/>
              </w:rPr>
              <w:t>комплексу:</w:t>
            </w:r>
          </w:p>
        </w:tc>
        <w:tc>
          <w:tcPr>
            <w:tcW w:w="5953" w:type="dxa"/>
            <w:noWrap/>
            <w:vAlign w:val="bottom"/>
          </w:tcPr>
          <w:p w14:paraId="004A151D" w14:textId="77777777" w:rsidR="00040C38" w:rsidRPr="002E36FF" w:rsidRDefault="00040C38" w:rsidP="00040C38">
            <w:pPr>
              <w:jc w:val="both"/>
              <w:rPr>
                <w:bCs/>
                <w:lang w:val="sr-Latn-CS"/>
              </w:rPr>
            </w:pPr>
          </w:p>
        </w:tc>
      </w:tr>
      <w:tr w:rsidR="00040C38" w:rsidRPr="002E36FF" w14:paraId="3486298B" w14:textId="77777777" w:rsidTr="00326343">
        <w:trPr>
          <w:trHeight w:val="297"/>
        </w:trPr>
        <w:tc>
          <w:tcPr>
            <w:tcW w:w="4112" w:type="dxa"/>
            <w:noWrap/>
            <w:vAlign w:val="bottom"/>
          </w:tcPr>
          <w:p w14:paraId="0BE93DD7" w14:textId="37F0A0DC" w:rsidR="00040C38" w:rsidRPr="002E36FF" w:rsidRDefault="00040C38" w:rsidP="00040C38">
            <w:pPr>
              <w:rPr>
                <w:bCs/>
                <w:lang w:val="sr-Latn-CS"/>
              </w:rPr>
            </w:pPr>
            <w:r w:rsidRPr="002E36FF">
              <w:rPr>
                <w:bCs/>
                <w:lang w:val="sr-Cyrl-RS"/>
              </w:rPr>
              <w:t>Назив радног места</w:t>
            </w:r>
            <w:r w:rsidR="00A73A86" w:rsidRPr="002E36FF">
              <w:rPr>
                <w:bCs/>
                <w:lang w:val="sr-Cyrl-RS"/>
              </w:rPr>
              <w:t>:</w:t>
            </w:r>
          </w:p>
        </w:tc>
        <w:tc>
          <w:tcPr>
            <w:tcW w:w="5953" w:type="dxa"/>
            <w:noWrap/>
            <w:vAlign w:val="bottom"/>
          </w:tcPr>
          <w:p w14:paraId="0DF614BC" w14:textId="77777777" w:rsidR="00040C38" w:rsidRPr="002E36FF" w:rsidRDefault="00040C38" w:rsidP="00040C38">
            <w:pPr>
              <w:jc w:val="both"/>
              <w:rPr>
                <w:bCs/>
                <w:lang w:val="sr-Latn-CS"/>
              </w:rPr>
            </w:pPr>
          </w:p>
        </w:tc>
      </w:tr>
      <w:tr w:rsidR="00040C38" w:rsidRPr="0018419E" w14:paraId="6AE4BE14" w14:textId="77777777" w:rsidTr="00326343">
        <w:trPr>
          <w:trHeight w:val="297"/>
        </w:trPr>
        <w:tc>
          <w:tcPr>
            <w:tcW w:w="4112" w:type="dxa"/>
            <w:noWrap/>
            <w:vAlign w:val="bottom"/>
          </w:tcPr>
          <w:p w14:paraId="19F48AA5" w14:textId="5218ECFA" w:rsidR="00040C38" w:rsidRPr="002E36FF" w:rsidRDefault="00040C38" w:rsidP="00040C38">
            <w:pPr>
              <w:rPr>
                <w:bCs/>
                <w:lang w:val="sr-Cyrl-RS"/>
              </w:rPr>
            </w:pPr>
            <w:r w:rsidRPr="002E36FF">
              <w:rPr>
                <w:bCs/>
                <w:lang w:val="sr-Latn-CS"/>
              </w:rPr>
              <w:t xml:space="preserve">Телефон, </w:t>
            </w:r>
            <w:r w:rsidRPr="002E36FF">
              <w:rPr>
                <w:bCs/>
                <w:lang w:val="sr-Cyrl-RS"/>
              </w:rPr>
              <w:t xml:space="preserve">Моб. Телефон </w:t>
            </w:r>
            <w:r w:rsidRPr="002E36FF">
              <w:rPr>
                <w:bCs/>
                <w:lang w:val="sr-Latn-CS"/>
              </w:rPr>
              <w:t>Факс, E-mail</w:t>
            </w:r>
            <w:r w:rsidR="00A73A86" w:rsidRPr="002E36FF">
              <w:rPr>
                <w:bCs/>
                <w:lang w:val="sr-Cyrl-RS"/>
              </w:rPr>
              <w:t>:</w:t>
            </w:r>
          </w:p>
        </w:tc>
        <w:tc>
          <w:tcPr>
            <w:tcW w:w="5953" w:type="dxa"/>
            <w:noWrap/>
            <w:vAlign w:val="bottom"/>
          </w:tcPr>
          <w:p w14:paraId="5577AAEA" w14:textId="77777777" w:rsidR="00040C38" w:rsidRPr="002E36FF" w:rsidRDefault="00040C38" w:rsidP="00040C38">
            <w:pPr>
              <w:jc w:val="both"/>
              <w:rPr>
                <w:bCs/>
                <w:lang w:val="sr-Latn-CS"/>
              </w:rPr>
            </w:pPr>
          </w:p>
        </w:tc>
      </w:tr>
    </w:tbl>
    <w:p w14:paraId="7E2F62E1" w14:textId="4BE419CD" w:rsidR="00DA6C26" w:rsidRPr="007C3262" w:rsidRDefault="00DA6C26" w:rsidP="00DA6C26">
      <w:pPr>
        <w:rPr>
          <w:bCs/>
          <w:lang w:val="ru-RU"/>
        </w:rPr>
      </w:pPr>
    </w:p>
    <w:p w14:paraId="29EF7C77" w14:textId="0202D322" w:rsidR="003C281C" w:rsidRDefault="003C281C">
      <w:pPr>
        <w:spacing w:after="200" w:line="276" w:lineRule="auto"/>
        <w:rPr>
          <w:bCs/>
          <w:lang w:val="ru-RU"/>
        </w:rPr>
      </w:pPr>
      <w:r>
        <w:rPr>
          <w:bCs/>
          <w:lang w:val="ru-RU"/>
        </w:rPr>
        <w:br w:type="page"/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01"/>
        <w:gridCol w:w="614"/>
        <w:gridCol w:w="567"/>
        <w:gridCol w:w="661"/>
        <w:gridCol w:w="709"/>
        <w:gridCol w:w="2903"/>
      </w:tblGrid>
      <w:tr w:rsidR="003E018F" w:rsidRPr="002E36FF" w14:paraId="1D7EBC41" w14:textId="671069EA" w:rsidTr="00866685">
        <w:trPr>
          <w:cantSplit/>
          <w:trHeight w:val="424"/>
        </w:trPr>
        <w:tc>
          <w:tcPr>
            <w:tcW w:w="534" w:type="dxa"/>
            <w:shd w:val="clear" w:color="auto" w:fill="FFFFFF" w:themeFill="background1"/>
          </w:tcPr>
          <w:p w14:paraId="1A7B7151" w14:textId="77777777" w:rsidR="003E018F" w:rsidRPr="007C3262" w:rsidRDefault="003E018F" w:rsidP="000D1CB2">
            <w:pPr>
              <w:shd w:val="clear" w:color="auto" w:fill="FFFFFF" w:themeFill="background1"/>
              <w:spacing w:before="100" w:after="100"/>
              <w:rPr>
                <w:bCs/>
                <w:lang w:val="ru-RU"/>
              </w:rPr>
            </w:pPr>
          </w:p>
        </w:tc>
        <w:tc>
          <w:tcPr>
            <w:tcW w:w="3901" w:type="dxa"/>
            <w:shd w:val="clear" w:color="auto" w:fill="FFFFFF" w:themeFill="background1"/>
            <w:vAlign w:val="center"/>
          </w:tcPr>
          <w:p w14:paraId="5E970EFF" w14:textId="520D821B" w:rsidR="003E018F" w:rsidRPr="002E36FF" w:rsidRDefault="003E018F" w:rsidP="00913397">
            <w:pPr>
              <w:spacing w:line="210" w:lineRule="atLeast"/>
              <w:jc w:val="center"/>
              <w:rPr>
                <w:b/>
                <w:noProof/>
                <w:lang w:val="sr-Cyrl-RS"/>
              </w:rPr>
            </w:pPr>
            <w:r w:rsidRPr="002E36FF">
              <w:rPr>
                <w:b/>
                <w:noProof/>
                <w:lang w:val="sr-Cyrl-RS"/>
              </w:rPr>
              <w:t>Питања: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00DFA04F" w14:textId="60141014" w:rsidR="003E018F" w:rsidRPr="002E36FF" w:rsidRDefault="003E018F" w:rsidP="00042F9F">
            <w:pPr>
              <w:shd w:val="clear" w:color="auto" w:fill="FFFFFF" w:themeFill="background1"/>
              <w:spacing w:before="100" w:after="100"/>
              <w:rPr>
                <w:b/>
                <w:lang w:val="ru-RU"/>
              </w:rPr>
            </w:pPr>
            <w:r w:rsidRPr="002E36FF">
              <w:rPr>
                <w:b/>
                <w:lang w:val="ru-RU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CA4BDB" w14:textId="1ADEAE6D" w:rsidR="003E018F" w:rsidRPr="002E36FF" w:rsidRDefault="003E018F" w:rsidP="00042F9F">
            <w:pPr>
              <w:shd w:val="clear" w:color="auto" w:fill="FFFFFF" w:themeFill="background1"/>
              <w:spacing w:before="100" w:after="100"/>
              <w:rPr>
                <w:b/>
                <w:lang w:val="ru-RU"/>
              </w:rPr>
            </w:pPr>
            <w:r w:rsidRPr="002E36FF">
              <w:rPr>
                <w:b/>
                <w:lang w:val="ru-RU"/>
              </w:rPr>
              <w:t>не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46B6E15C" w14:textId="6E2262B5" w:rsidR="003E018F" w:rsidRPr="002E36FF" w:rsidRDefault="003E018F" w:rsidP="00042F9F">
            <w:pPr>
              <w:shd w:val="clear" w:color="auto" w:fill="FFFFFF" w:themeFill="background1"/>
              <w:spacing w:before="100" w:after="100"/>
              <w:rPr>
                <w:b/>
                <w:lang w:val="sr-Cyrl-RS"/>
              </w:rPr>
            </w:pPr>
            <w:r w:rsidRPr="002E36FF">
              <w:rPr>
                <w:b/>
                <w:lang w:val="sr-Cyrl-RS"/>
              </w:rPr>
              <w:t>дел</w:t>
            </w:r>
            <w:r w:rsidRPr="002E36FF">
              <w:rPr>
                <w:b/>
                <w:vertAlign w:val="superscript"/>
                <w:lang w:val="sr-Cyrl-C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CCE407" w14:textId="08AE04E3" w:rsidR="003E018F" w:rsidRPr="002E36FF" w:rsidRDefault="003E018F" w:rsidP="00D23117">
            <w:pPr>
              <w:shd w:val="clear" w:color="auto" w:fill="FFFFFF" w:themeFill="background1"/>
              <w:spacing w:before="100" w:after="100"/>
              <w:rPr>
                <w:b/>
                <w:vertAlign w:val="superscript"/>
                <w:lang w:val="en-GB"/>
              </w:rPr>
            </w:pPr>
            <w:r w:rsidRPr="002E36FF">
              <w:rPr>
                <w:b/>
                <w:lang w:val="sr-Cyrl-CS"/>
              </w:rPr>
              <w:t>н/п</w:t>
            </w:r>
            <w:r w:rsidRPr="002E36FF">
              <w:rPr>
                <w:b/>
                <w:vertAlign w:val="superscript"/>
                <w:lang w:val="en-GB"/>
              </w:rPr>
              <w:t>2</w:t>
            </w: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14:paraId="2654C7B9" w14:textId="0523951E" w:rsidR="003E018F" w:rsidRPr="003E018F" w:rsidRDefault="003E018F" w:rsidP="003E018F">
            <w:pPr>
              <w:shd w:val="clear" w:color="auto" w:fill="FFFFFF" w:themeFill="background1"/>
              <w:spacing w:before="100" w:after="100"/>
              <w:jc w:val="center"/>
              <w:rPr>
                <w:b/>
                <w:vertAlign w:val="superscript"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  <w:r w:rsidR="00795E3D" w:rsidRPr="00795E3D">
              <w:rPr>
                <w:b/>
                <w:vertAlign w:val="superscript"/>
                <w:lang w:val="sr-Cyrl-RS"/>
              </w:rPr>
              <w:t>3</w:t>
            </w:r>
          </w:p>
        </w:tc>
      </w:tr>
      <w:tr w:rsidR="003E018F" w:rsidRPr="000432C2" w14:paraId="14EE958A" w14:textId="77777777" w:rsidTr="008D3C32">
        <w:trPr>
          <w:cantSplit/>
          <w:trHeight w:val="510"/>
        </w:trPr>
        <w:tc>
          <w:tcPr>
            <w:tcW w:w="9889" w:type="dxa"/>
            <w:gridSpan w:val="7"/>
            <w:shd w:val="clear" w:color="auto" w:fill="F2F2F2" w:themeFill="background1" w:themeFillShade="F2"/>
          </w:tcPr>
          <w:p w14:paraId="5A133A2D" w14:textId="07E841D0" w:rsidR="003E018F" w:rsidRPr="007C3262" w:rsidRDefault="003E018F" w:rsidP="008D3C32">
            <w:pPr>
              <w:spacing w:before="120" w:after="160" w:line="210" w:lineRule="atLeast"/>
              <w:jc w:val="center"/>
              <w:rPr>
                <w:rFonts w:eastAsia="Verdana"/>
                <w:bCs/>
                <w:lang w:val="sr-Cyrl-RS" w:eastAsia="sr-Latn-RS"/>
              </w:rPr>
            </w:pPr>
            <w:r w:rsidRPr="002E36FF">
              <w:rPr>
                <w:rFonts w:ascii="Verdana" w:eastAsia="Verdana" w:hAnsi="Verdana" w:cs="Verdana"/>
                <w:b/>
                <w:sz w:val="22"/>
              </w:rPr>
              <w:t>Обавезе оператера</w:t>
            </w:r>
          </w:p>
        </w:tc>
      </w:tr>
      <w:tr w:rsidR="003E018F" w:rsidRPr="000432C2" w14:paraId="2EDF5ED6" w14:textId="77777777" w:rsidTr="00866685">
        <w:trPr>
          <w:cantSplit/>
          <w:trHeight w:val="424"/>
        </w:trPr>
        <w:tc>
          <w:tcPr>
            <w:tcW w:w="534" w:type="dxa"/>
          </w:tcPr>
          <w:p w14:paraId="02F73002" w14:textId="5BB3E684" w:rsidR="003E018F" w:rsidRPr="007C3262" w:rsidRDefault="003E018F" w:rsidP="0018186D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790848B1" w14:textId="6FA55431" w:rsidR="003E018F" w:rsidRPr="007C3262" w:rsidRDefault="003E018F" w:rsidP="0018186D">
            <w:pPr>
              <w:spacing w:line="210" w:lineRule="atLeast"/>
              <w:rPr>
                <w:lang w:val="sr-Cyrl-RS"/>
              </w:rPr>
            </w:pPr>
            <w:r w:rsidRPr="007C3262">
              <w:rPr>
                <w:rFonts w:eastAsia="Verdana"/>
                <w:lang w:val="sr-Cyrl-RS"/>
              </w:rPr>
              <w:t>Да ли је о</w:t>
            </w:r>
            <w:r w:rsidRPr="007C3262">
              <w:rPr>
                <w:rFonts w:eastAsia="Verdana"/>
                <w:lang w:val="ru-RU"/>
              </w:rPr>
              <w:t>ператер изврши</w:t>
            </w:r>
            <w:r w:rsidRPr="007C3262">
              <w:rPr>
                <w:rFonts w:eastAsia="Verdana"/>
                <w:lang w:val="sr-Cyrl-RS"/>
              </w:rPr>
              <w:t>о</w:t>
            </w:r>
            <w:r w:rsidRPr="007C3262">
              <w:rPr>
                <w:rFonts w:eastAsia="Verdana"/>
                <w:lang w:val="ru-RU"/>
              </w:rPr>
              <w:t xml:space="preserve"> идентификацију комплекса у складу са чланом 3. овог закона</w:t>
            </w:r>
            <w:r w:rsidRPr="007C3262">
              <w:rPr>
                <w:rFonts w:eastAsia="Verdana"/>
                <w:lang w:val="sr-Cyrl-RS"/>
              </w:rPr>
              <w:t>?</w:t>
            </w:r>
          </w:p>
          <w:p w14:paraId="2792EF1D" w14:textId="77777777" w:rsidR="003E018F" w:rsidRPr="007C3262" w:rsidRDefault="003E018F" w:rsidP="0018186D">
            <w:pPr>
              <w:jc w:val="both"/>
              <w:rPr>
                <w:bCs/>
                <w:noProof/>
                <w:lang w:val="sr-Cyrl-CS"/>
              </w:rPr>
            </w:pPr>
          </w:p>
          <w:p w14:paraId="5FF95C92" w14:textId="32E865BA" w:rsidR="00C6707C" w:rsidRPr="007C3262" w:rsidRDefault="003E018F" w:rsidP="0018186D">
            <w:pPr>
              <w:jc w:val="both"/>
              <w:rPr>
                <w:bCs/>
                <w:noProof/>
                <w:lang w:val="sr-Cyrl-CS"/>
              </w:rPr>
            </w:pPr>
            <w:r w:rsidRPr="007C3262">
              <w:rPr>
                <w:bCs/>
                <w:noProof/>
                <w:lang w:val="sr-Cyrl-CS"/>
              </w:rPr>
              <w:t>(Члан 11. став 1.)</w:t>
            </w:r>
          </w:p>
        </w:tc>
        <w:tc>
          <w:tcPr>
            <w:tcW w:w="614" w:type="dxa"/>
            <w:vAlign w:val="center"/>
          </w:tcPr>
          <w:p w14:paraId="02BC264E" w14:textId="77777777" w:rsidR="003E018F" w:rsidRPr="007C3262" w:rsidRDefault="003E018F" w:rsidP="0018186D">
            <w:pPr>
              <w:pStyle w:val="NoSpacing"/>
              <w:rPr>
                <w:bCs/>
              </w:rPr>
            </w:pPr>
            <w:r w:rsidRPr="007C3262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2">
              <w:rPr>
                <w:bCs/>
              </w:rPr>
              <w:instrText xml:space="preserve"> FORMCHECKBOX </w:instrText>
            </w:r>
            <w:r w:rsidRPr="007C3262">
              <w:rPr>
                <w:bCs/>
              </w:rPr>
            </w:r>
            <w:r w:rsidRPr="007C3262">
              <w:rPr>
                <w:bCs/>
              </w:rPr>
              <w:fldChar w:fldCharType="separate"/>
            </w:r>
            <w:r w:rsidRPr="007C3262">
              <w:rPr>
                <w:bCs/>
              </w:rPr>
              <w:fldChar w:fldCharType="end"/>
            </w:r>
            <w:r w:rsidRPr="007C3262">
              <w:rPr>
                <w:bCs/>
              </w:rPr>
              <w:t xml:space="preserve"> </w:t>
            </w:r>
          </w:p>
          <w:p w14:paraId="7C612E72" w14:textId="071631BE" w:rsidR="003E018F" w:rsidRPr="007C3262" w:rsidRDefault="003E018F" w:rsidP="0018186D">
            <w:pPr>
              <w:pStyle w:val="NoSpacing"/>
              <w:rPr>
                <w:bCs/>
              </w:rPr>
            </w:pPr>
            <w:r w:rsidRPr="007C3262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797EEA5D" w14:textId="77777777" w:rsidR="003E018F" w:rsidRPr="007C3262" w:rsidRDefault="003E018F" w:rsidP="0018186D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7C3262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2">
              <w:rPr>
                <w:bCs/>
              </w:rPr>
              <w:instrText xml:space="preserve"> FORMCHECKBOX </w:instrText>
            </w:r>
            <w:r w:rsidRPr="007C3262">
              <w:rPr>
                <w:bCs/>
              </w:rPr>
            </w:r>
            <w:r w:rsidRPr="007C3262">
              <w:rPr>
                <w:bCs/>
              </w:rPr>
              <w:fldChar w:fldCharType="separate"/>
            </w:r>
            <w:r w:rsidRPr="007C3262">
              <w:rPr>
                <w:bCs/>
              </w:rPr>
              <w:fldChar w:fldCharType="end"/>
            </w:r>
            <w:r w:rsidRPr="007C3262">
              <w:rPr>
                <w:bCs/>
              </w:rPr>
              <w:t xml:space="preserve"> </w:t>
            </w:r>
          </w:p>
          <w:p w14:paraId="373FC15A" w14:textId="14F1E64B" w:rsidR="003E018F" w:rsidRPr="007C3262" w:rsidRDefault="003E018F" w:rsidP="0018186D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7C3262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1F1C80D2" w14:textId="77777777" w:rsidR="003E018F" w:rsidRPr="007C3262" w:rsidRDefault="003E018F" w:rsidP="0018186D">
            <w:pPr>
              <w:pStyle w:val="NoSpacing"/>
              <w:rPr>
                <w:bCs/>
              </w:rPr>
            </w:pPr>
            <w:r w:rsidRPr="007C3262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2">
              <w:rPr>
                <w:bCs/>
              </w:rPr>
              <w:instrText xml:space="preserve"> FORMCHECKBOX </w:instrText>
            </w:r>
            <w:r w:rsidRPr="007C3262">
              <w:rPr>
                <w:bCs/>
              </w:rPr>
            </w:r>
            <w:r w:rsidRPr="007C3262">
              <w:rPr>
                <w:bCs/>
              </w:rPr>
              <w:fldChar w:fldCharType="separate"/>
            </w:r>
            <w:r w:rsidRPr="007C3262">
              <w:rPr>
                <w:bCs/>
              </w:rPr>
              <w:fldChar w:fldCharType="end"/>
            </w:r>
            <w:r w:rsidRPr="007C3262">
              <w:rPr>
                <w:bCs/>
              </w:rPr>
              <w:t xml:space="preserve"> </w:t>
            </w:r>
          </w:p>
          <w:p w14:paraId="0E8DA028" w14:textId="2386CD43" w:rsidR="003E018F" w:rsidRPr="007C3262" w:rsidRDefault="003E018F" w:rsidP="0018186D">
            <w:pPr>
              <w:pStyle w:val="NoSpacing"/>
              <w:rPr>
                <w:bCs/>
              </w:rPr>
            </w:pPr>
            <w:r w:rsidRPr="007C3262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057D3612" w14:textId="2F7379DE" w:rsidR="003E018F" w:rsidRPr="007C3262" w:rsidRDefault="003E018F" w:rsidP="0018186D">
            <w:pPr>
              <w:pStyle w:val="NoSpacing"/>
              <w:rPr>
                <w:bCs/>
              </w:rPr>
            </w:pPr>
            <w:r w:rsidRPr="007C3262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262">
              <w:rPr>
                <w:bCs/>
              </w:rPr>
              <w:instrText xml:space="preserve"> FORMCHECKBOX </w:instrText>
            </w:r>
            <w:r w:rsidRPr="007C3262">
              <w:rPr>
                <w:bCs/>
              </w:rPr>
            </w:r>
            <w:r w:rsidRPr="007C3262">
              <w:rPr>
                <w:bCs/>
              </w:rPr>
              <w:fldChar w:fldCharType="separate"/>
            </w:r>
            <w:r w:rsidRPr="007C3262">
              <w:rPr>
                <w:bCs/>
              </w:rPr>
              <w:fldChar w:fldCharType="end"/>
            </w:r>
            <w:r w:rsidRPr="007C3262">
              <w:rPr>
                <w:bCs/>
              </w:rPr>
              <w:t xml:space="preserve"> </w:t>
            </w:r>
          </w:p>
          <w:p w14:paraId="23E96FF1" w14:textId="2F9002E4" w:rsidR="003E018F" w:rsidRPr="007C3262" w:rsidRDefault="003E018F" w:rsidP="0018186D">
            <w:pPr>
              <w:pStyle w:val="NoSpacing"/>
              <w:rPr>
                <w:bCs/>
              </w:rPr>
            </w:pPr>
            <w:r w:rsidRPr="007C3262">
              <w:rPr>
                <w:bCs/>
                <w:lang w:val="sr-Cyrl-RS"/>
              </w:rPr>
              <w:t>н/п</w:t>
            </w:r>
            <w:r w:rsidRPr="007C3262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4D7826A6" w14:textId="75CC6E00" w:rsidR="003E018F" w:rsidRPr="007C3262" w:rsidRDefault="003E018F" w:rsidP="0018186D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6028F095" w14:textId="77777777" w:rsidTr="00866685">
        <w:trPr>
          <w:cantSplit/>
          <w:trHeight w:val="424"/>
        </w:trPr>
        <w:tc>
          <w:tcPr>
            <w:tcW w:w="534" w:type="dxa"/>
          </w:tcPr>
          <w:p w14:paraId="33EC0DCF" w14:textId="10DCA761" w:rsidR="003E018F" w:rsidRPr="002E36FF" w:rsidRDefault="003E018F" w:rsidP="004676FB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288866EE" w14:textId="349BC36D" w:rsidR="003E018F" w:rsidRPr="002E36FF" w:rsidRDefault="003E018F" w:rsidP="0018186D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</w:t>
            </w:r>
            <w:r w:rsidRPr="007C3262">
              <w:rPr>
                <w:rFonts w:eastAsia="Verdana"/>
                <w:lang w:val="ru-RU"/>
              </w:rPr>
              <w:t>за сваки комплекс</w:t>
            </w:r>
            <w:r w:rsidRPr="002E36FF">
              <w:rPr>
                <w:rFonts w:eastAsia="Verdana"/>
                <w:lang w:val="sr-Cyrl-RS"/>
              </w:rPr>
              <w:t xml:space="preserve"> </w:t>
            </w:r>
            <w:r w:rsidRPr="007C3262">
              <w:rPr>
                <w:rFonts w:eastAsia="Verdana"/>
                <w:lang w:val="ru-RU"/>
              </w:rPr>
              <w:t>изради</w:t>
            </w:r>
            <w:r w:rsidRPr="002E36FF">
              <w:rPr>
                <w:rFonts w:eastAsia="Verdana"/>
                <w:lang w:val="sr-Cyrl-RS"/>
              </w:rPr>
              <w:t>о</w:t>
            </w:r>
            <w:r w:rsidRPr="007C3262">
              <w:rPr>
                <w:rFonts w:eastAsia="Verdana"/>
                <w:lang w:val="ru-RU"/>
              </w:rPr>
              <w:t xml:space="preserve"> Обавештење и достави</w:t>
            </w:r>
            <w:r w:rsidRPr="002E36FF">
              <w:rPr>
                <w:rFonts w:eastAsia="Verdana"/>
                <w:lang w:val="sr-Cyrl-RS"/>
              </w:rPr>
              <w:t>о</w:t>
            </w:r>
            <w:r w:rsidRPr="007C3262">
              <w:rPr>
                <w:rFonts w:eastAsia="Verdana"/>
                <w:lang w:val="ru-RU"/>
              </w:rPr>
              <w:t xml:space="preserve"> га Министарству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4BD99222" w14:textId="77777777" w:rsidR="003E018F" w:rsidRPr="002E36FF" w:rsidRDefault="003E018F" w:rsidP="0018186D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01DA9A5D" w14:textId="431FCFC0" w:rsidR="003E018F" w:rsidRPr="002E36FF" w:rsidRDefault="003E018F" w:rsidP="0018186D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bCs/>
                <w:noProof/>
                <w:lang w:val="sr-Cyrl-CS"/>
              </w:rPr>
              <w:t>(Члан 11. став 6. тачка 1)</w:t>
            </w:r>
          </w:p>
        </w:tc>
        <w:tc>
          <w:tcPr>
            <w:tcW w:w="614" w:type="dxa"/>
            <w:vAlign w:val="center"/>
          </w:tcPr>
          <w:p w14:paraId="11E6F5D5" w14:textId="77777777" w:rsidR="003E018F" w:rsidRPr="002E36FF" w:rsidRDefault="003E018F" w:rsidP="0018186D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3A60A54C" w14:textId="6471AEEA" w:rsidR="003E018F" w:rsidRPr="002E36FF" w:rsidRDefault="003E018F" w:rsidP="0018186D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78502C3C" w14:textId="77777777" w:rsidR="003E018F" w:rsidRPr="002E36FF" w:rsidRDefault="003E018F" w:rsidP="0018186D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8B22157" w14:textId="36BDE2D9" w:rsidR="003E018F" w:rsidRPr="002E36FF" w:rsidRDefault="003E018F" w:rsidP="0018186D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2DB46BC9" w14:textId="77777777" w:rsidR="003E018F" w:rsidRPr="002E36FF" w:rsidRDefault="003E018F" w:rsidP="0018186D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4B5D115" w14:textId="7D97C666" w:rsidR="003E018F" w:rsidRPr="002E36FF" w:rsidRDefault="003E018F" w:rsidP="0018186D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42A322BA" w14:textId="77777777" w:rsidR="003E018F" w:rsidRPr="002E36FF" w:rsidRDefault="003E018F" w:rsidP="0018186D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E230199" w14:textId="0778142A" w:rsidR="003E018F" w:rsidRPr="002E36FF" w:rsidRDefault="003E018F" w:rsidP="0018186D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000124CD" w14:textId="3EA4FE72" w:rsidR="003E018F" w:rsidRPr="002E36FF" w:rsidRDefault="003E018F" w:rsidP="0018186D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58D816DC" w14:textId="77777777" w:rsidTr="00866685">
        <w:trPr>
          <w:cantSplit/>
          <w:trHeight w:val="424"/>
        </w:trPr>
        <w:tc>
          <w:tcPr>
            <w:tcW w:w="534" w:type="dxa"/>
          </w:tcPr>
          <w:p w14:paraId="0AA15612" w14:textId="7C0DE9A9" w:rsidR="003E018F" w:rsidRPr="002E36FF" w:rsidRDefault="003E018F" w:rsidP="00640728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4E57B352" w14:textId="2C694AE0" w:rsidR="003E018F" w:rsidRPr="002E36FF" w:rsidRDefault="003E018F" w:rsidP="00640728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комплекса </w:t>
            </w:r>
            <w:r w:rsidRPr="007C3262">
              <w:rPr>
                <w:rFonts w:eastAsia="Verdana"/>
                <w:lang w:val="ru-RU"/>
              </w:rPr>
              <w:t>изради</w:t>
            </w:r>
            <w:r w:rsidRPr="002E36FF">
              <w:rPr>
                <w:rFonts w:eastAsia="Verdana"/>
                <w:lang w:val="sr-Cyrl-RS"/>
              </w:rPr>
              <w:t>о</w:t>
            </w:r>
            <w:r w:rsidRPr="007C3262">
              <w:rPr>
                <w:rFonts w:eastAsia="Verdana"/>
                <w:lang w:val="ru-RU"/>
              </w:rPr>
              <w:t xml:space="preserve"> Политику превенције великог удеса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15872EC1" w14:textId="77777777" w:rsidR="003E018F" w:rsidRPr="002E36FF" w:rsidRDefault="003E018F" w:rsidP="00640728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6A6FADAE" w14:textId="18936086" w:rsidR="003E018F" w:rsidRPr="00C6707C" w:rsidRDefault="003E018F" w:rsidP="00640728">
            <w:pPr>
              <w:spacing w:line="210" w:lineRule="atLeast"/>
              <w:rPr>
                <w:lang w:val="sr-Cyrl-RS"/>
              </w:rPr>
            </w:pPr>
            <w:r w:rsidRPr="002E36FF">
              <w:rPr>
                <w:bCs/>
                <w:noProof/>
                <w:lang w:val="sr-Cyrl-CS"/>
              </w:rPr>
              <w:t xml:space="preserve">(Члан 11. став 6. тачка 2) </w:t>
            </w:r>
          </w:p>
        </w:tc>
        <w:tc>
          <w:tcPr>
            <w:tcW w:w="614" w:type="dxa"/>
            <w:vAlign w:val="center"/>
          </w:tcPr>
          <w:p w14:paraId="3F3713E6" w14:textId="77777777" w:rsidR="003E018F" w:rsidRPr="002E36FF" w:rsidRDefault="003E018F" w:rsidP="00640728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966CE71" w14:textId="3F03286F" w:rsidR="003E018F" w:rsidRPr="002E36FF" w:rsidRDefault="003E018F" w:rsidP="00640728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7BC34A76" w14:textId="77777777" w:rsidR="003E018F" w:rsidRPr="002E36FF" w:rsidRDefault="003E018F" w:rsidP="00640728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80AA3E9" w14:textId="0E0C8263" w:rsidR="003E018F" w:rsidRPr="002E36FF" w:rsidRDefault="003E018F" w:rsidP="00640728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4D548B4F" w14:textId="77777777" w:rsidR="003E018F" w:rsidRPr="002E36FF" w:rsidRDefault="003E018F" w:rsidP="00640728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B3EF9D6" w14:textId="3F71231A" w:rsidR="003E018F" w:rsidRPr="002E36FF" w:rsidRDefault="003E018F" w:rsidP="00640728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5E191860" w14:textId="77777777" w:rsidR="003E018F" w:rsidRPr="002E36FF" w:rsidRDefault="003E018F" w:rsidP="00640728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A035891" w14:textId="03C8F7B7" w:rsidR="003E018F" w:rsidRPr="002E36FF" w:rsidRDefault="003E018F" w:rsidP="00640728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5D6973A3" w14:textId="5AC22C69" w:rsidR="003E018F" w:rsidRPr="002E36FF" w:rsidRDefault="003E018F" w:rsidP="00640728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4FBBA88D" w14:textId="77777777" w:rsidTr="00866685">
        <w:trPr>
          <w:cantSplit/>
          <w:trHeight w:val="424"/>
        </w:trPr>
        <w:tc>
          <w:tcPr>
            <w:tcW w:w="534" w:type="dxa"/>
          </w:tcPr>
          <w:p w14:paraId="38519D68" w14:textId="77777777" w:rsidR="003E018F" w:rsidRPr="002E36FF" w:rsidRDefault="003E018F" w:rsidP="00A221D4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31277BE7" w14:textId="185F713C" w:rsidR="003E018F" w:rsidRPr="002E36FF" w:rsidRDefault="003E018F" w:rsidP="00A221D4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комплекса </w:t>
            </w:r>
            <w:r>
              <w:rPr>
                <w:rFonts w:eastAsia="Verdana"/>
                <w:lang w:val="ru-RU"/>
              </w:rPr>
              <w:t xml:space="preserve">израђену </w:t>
            </w:r>
            <w:r w:rsidRPr="00890F0D">
              <w:rPr>
                <w:rFonts w:eastAsia="Verdana"/>
                <w:lang w:val="ru-RU"/>
              </w:rPr>
              <w:t>Политику превенције великог удеса</w:t>
            </w:r>
            <w:r>
              <w:rPr>
                <w:rFonts w:eastAsia="Verdana"/>
                <w:lang w:val="ru-RU"/>
              </w:rPr>
              <w:t xml:space="preserve"> </w:t>
            </w:r>
            <w:r w:rsidRPr="00890F0D">
              <w:rPr>
                <w:rFonts w:eastAsia="Verdana"/>
                <w:lang w:val="ru-RU"/>
              </w:rPr>
              <w:t>достави</w:t>
            </w:r>
            <w:r w:rsidRPr="002E36FF">
              <w:rPr>
                <w:rFonts w:eastAsia="Verdana"/>
                <w:lang w:val="sr-Cyrl-RS"/>
              </w:rPr>
              <w:t>о</w:t>
            </w:r>
            <w:r w:rsidRPr="00890F0D">
              <w:rPr>
                <w:rFonts w:eastAsia="Verdana"/>
                <w:lang w:val="ru-RU"/>
              </w:rPr>
              <w:t xml:space="preserve"> Министарству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52C91406" w14:textId="77777777" w:rsidR="003E018F" w:rsidRPr="002E36FF" w:rsidRDefault="003E018F" w:rsidP="00A221D4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2E105E79" w14:textId="68EAA0E3" w:rsidR="003E018F" w:rsidRPr="00C6707C" w:rsidRDefault="003E018F" w:rsidP="00A221D4">
            <w:pPr>
              <w:spacing w:line="210" w:lineRule="atLeast"/>
              <w:rPr>
                <w:lang w:val="sr-Cyrl-RS"/>
              </w:rPr>
            </w:pPr>
            <w:r w:rsidRPr="002E36FF">
              <w:rPr>
                <w:bCs/>
                <w:noProof/>
                <w:lang w:val="sr-Cyrl-CS"/>
              </w:rPr>
              <w:t xml:space="preserve">(Члан 11. став 6. тачка 2) </w:t>
            </w:r>
          </w:p>
        </w:tc>
        <w:tc>
          <w:tcPr>
            <w:tcW w:w="614" w:type="dxa"/>
            <w:vAlign w:val="center"/>
          </w:tcPr>
          <w:p w14:paraId="5F2757B3" w14:textId="77777777" w:rsidR="003E018F" w:rsidRPr="002E36FF" w:rsidRDefault="003E018F" w:rsidP="00A221D4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45050A91" w14:textId="035C69BD" w:rsidR="003E018F" w:rsidRPr="002E36FF" w:rsidRDefault="003E018F" w:rsidP="00A221D4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0B5126DE" w14:textId="77777777" w:rsidR="003E018F" w:rsidRPr="002E36FF" w:rsidRDefault="003E018F" w:rsidP="00A221D4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D7348DF" w14:textId="434CD6C2" w:rsidR="003E018F" w:rsidRPr="002E36FF" w:rsidRDefault="003E018F" w:rsidP="00A221D4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75D7AE95" w14:textId="77777777" w:rsidR="003E018F" w:rsidRPr="002E36FF" w:rsidRDefault="003E018F" w:rsidP="00A221D4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ABF77F0" w14:textId="6E518FB9" w:rsidR="003E018F" w:rsidRPr="002E36FF" w:rsidRDefault="003E018F" w:rsidP="00A221D4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4A03A750" w14:textId="77777777" w:rsidR="003E018F" w:rsidRPr="002E36FF" w:rsidRDefault="003E018F" w:rsidP="00A221D4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1E6925CE" w14:textId="093692B0" w:rsidR="003E018F" w:rsidRPr="002E36FF" w:rsidRDefault="003E018F" w:rsidP="00A221D4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42DC0DCD" w14:textId="662E9F8B" w:rsidR="003E018F" w:rsidRPr="002E36FF" w:rsidRDefault="003E018F" w:rsidP="00A221D4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152C3B08" w14:textId="77777777" w:rsidTr="00866685">
        <w:trPr>
          <w:cantSplit/>
          <w:trHeight w:val="424"/>
        </w:trPr>
        <w:tc>
          <w:tcPr>
            <w:tcW w:w="534" w:type="dxa"/>
          </w:tcPr>
          <w:p w14:paraId="00B51D31" w14:textId="77777777" w:rsidR="003E018F" w:rsidRPr="002E36FF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4A94FB83" w14:textId="7AA47E5C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>Да ли је оператер комплекса нижег реда исходовао правос</w:t>
            </w:r>
            <w:r>
              <w:rPr>
                <w:rFonts w:eastAsia="Verdana"/>
                <w:lang w:val="sr-Cyrl-RS"/>
              </w:rPr>
              <w:t>на</w:t>
            </w:r>
            <w:r w:rsidRPr="002E36FF">
              <w:rPr>
                <w:rFonts w:eastAsia="Verdana"/>
                <w:lang w:val="sr-Cyrl-RS"/>
              </w:rPr>
              <w:t>жно решење о сагласности на</w:t>
            </w:r>
            <w:r>
              <w:rPr>
                <w:rFonts w:eastAsia="Verdana"/>
                <w:lang w:val="sr-Latn-RS"/>
              </w:rPr>
              <w:t xml:space="preserve"> </w:t>
            </w:r>
            <w:r w:rsidRPr="002E36FF">
              <w:rPr>
                <w:rFonts w:eastAsia="Verdana"/>
                <w:lang w:val="sr-Cyrl-RS"/>
              </w:rPr>
              <w:t>П</w:t>
            </w:r>
            <w:r w:rsidRPr="007C3262">
              <w:rPr>
                <w:rFonts w:eastAsia="Verdana"/>
                <w:lang w:val="ru-RU"/>
              </w:rPr>
              <w:t>олитику превенције великог удеса и Систем управљања безбедношћ</w:t>
            </w:r>
            <w:r w:rsidRPr="002E36FF">
              <w:rPr>
                <w:rFonts w:eastAsia="Verdana"/>
                <w:lang w:val="sr-Cyrl-RS"/>
              </w:rPr>
              <w:t>у?</w:t>
            </w:r>
          </w:p>
          <w:p w14:paraId="5081A329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3F2D825E" w14:textId="185D3C2E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bCs/>
                <w:noProof/>
                <w:lang w:val="sr-Cyrl-CS"/>
              </w:rPr>
              <w:t>(Члан 11. став 4.)</w:t>
            </w:r>
          </w:p>
        </w:tc>
        <w:tc>
          <w:tcPr>
            <w:tcW w:w="614" w:type="dxa"/>
            <w:vAlign w:val="center"/>
          </w:tcPr>
          <w:p w14:paraId="4BDA73D9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4FEF3860" w14:textId="169B1C15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579119B5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7529338" w14:textId="74942AEA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733F3E01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5E684BE" w14:textId="5C3A94E3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4E6EB14A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177F25BF" w14:textId="07944225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03D7D71F" w14:textId="25AB8AD0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1C9B5960" w14:textId="77777777" w:rsidTr="00866685">
        <w:trPr>
          <w:cantSplit/>
          <w:trHeight w:val="424"/>
        </w:trPr>
        <w:tc>
          <w:tcPr>
            <w:tcW w:w="534" w:type="dxa"/>
          </w:tcPr>
          <w:p w14:paraId="6FCD09DC" w14:textId="3CC9E5CA" w:rsidR="003E018F" w:rsidRPr="002E36FF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5199AF73" w14:textId="12F9D937" w:rsidR="003E018F" w:rsidRPr="002E36FF" w:rsidRDefault="003E018F" w:rsidP="00010695">
            <w:pPr>
              <w:spacing w:line="210" w:lineRule="atLeast"/>
              <w:rPr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комплекса </w:t>
            </w:r>
            <w:r w:rsidRPr="007C3262">
              <w:rPr>
                <w:rFonts w:eastAsia="Verdana"/>
                <w:lang w:val="ru-RU"/>
              </w:rPr>
              <w:t>изради</w:t>
            </w:r>
            <w:r w:rsidRPr="002E36FF">
              <w:rPr>
                <w:rFonts w:eastAsia="Verdana"/>
                <w:lang w:val="sr-Cyrl-RS"/>
              </w:rPr>
              <w:t>о</w:t>
            </w:r>
            <w:r w:rsidRPr="007C3262">
              <w:rPr>
                <w:rFonts w:eastAsia="Verdana"/>
                <w:lang w:val="ru-RU"/>
              </w:rPr>
              <w:t xml:space="preserve"> Систем управљања безбедношћу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55533BA4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280021ED" w14:textId="487018C6" w:rsidR="003E018F" w:rsidRPr="002E36FF" w:rsidRDefault="003E018F" w:rsidP="00010695">
            <w:pPr>
              <w:spacing w:line="210" w:lineRule="atLeast"/>
              <w:rPr>
                <w:lang w:val="sr-Cyrl-RS"/>
              </w:rPr>
            </w:pPr>
            <w:r w:rsidRPr="002E36FF">
              <w:rPr>
                <w:bCs/>
                <w:noProof/>
                <w:lang w:val="sr-Cyrl-CS"/>
              </w:rPr>
              <w:t>(Члан 11. став 6. тачка 3)</w:t>
            </w:r>
          </w:p>
        </w:tc>
        <w:tc>
          <w:tcPr>
            <w:tcW w:w="614" w:type="dxa"/>
            <w:vAlign w:val="center"/>
          </w:tcPr>
          <w:p w14:paraId="4B1F23C6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822553E" w14:textId="04AC45D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5FFFF397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482D04B0" w14:textId="7930C151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5E753BFB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0219B3A0" w14:textId="528AFA41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38AF62EF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F0CB2E1" w14:textId="3B734410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15372C99" w14:textId="40F915F2" w:rsidR="003E018F" w:rsidRPr="003C281C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Latn-RS" w:eastAsia="sr-Latn-RS"/>
              </w:rPr>
            </w:pPr>
          </w:p>
        </w:tc>
      </w:tr>
      <w:tr w:rsidR="003E018F" w:rsidRPr="000432C2" w14:paraId="78BA9BEE" w14:textId="77777777" w:rsidTr="00866685">
        <w:trPr>
          <w:cantSplit/>
          <w:trHeight w:val="424"/>
        </w:trPr>
        <w:tc>
          <w:tcPr>
            <w:tcW w:w="534" w:type="dxa"/>
          </w:tcPr>
          <w:p w14:paraId="7963BDD4" w14:textId="77777777" w:rsidR="003E018F" w:rsidRPr="002E36FF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7BD1A48A" w14:textId="4340DEEB" w:rsidR="003E018F" w:rsidRPr="002E36FF" w:rsidRDefault="003E018F" w:rsidP="00010695">
            <w:pPr>
              <w:spacing w:line="210" w:lineRule="atLeast"/>
              <w:rPr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комплекса </w:t>
            </w:r>
            <w:r w:rsidRPr="00890F0D">
              <w:rPr>
                <w:rFonts w:eastAsia="Verdana"/>
                <w:lang w:val="ru-RU"/>
              </w:rPr>
              <w:t>изр</w:t>
            </w:r>
            <w:r>
              <w:rPr>
                <w:rFonts w:eastAsia="Verdana"/>
                <w:lang w:val="ru-RU"/>
              </w:rPr>
              <w:t>ађени</w:t>
            </w:r>
            <w:r w:rsidRPr="00890F0D">
              <w:rPr>
                <w:rFonts w:eastAsia="Verdana"/>
                <w:lang w:val="ru-RU"/>
              </w:rPr>
              <w:t xml:space="preserve"> Систем управљања безбедношћу достав</w:t>
            </w:r>
            <w:r>
              <w:rPr>
                <w:rFonts w:eastAsia="Verdana"/>
                <w:lang w:val="ru-RU"/>
              </w:rPr>
              <w:t>ио</w:t>
            </w:r>
            <w:r w:rsidRPr="00890F0D">
              <w:rPr>
                <w:rFonts w:eastAsia="Verdana"/>
                <w:lang w:val="ru-RU"/>
              </w:rPr>
              <w:t xml:space="preserve"> Министарству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34A22C4F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027672A5" w14:textId="4C8A9503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bCs/>
                <w:noProof/>
                <w:lang w:val="sr-Cyrl-CS"/>
              </w:rPr>
              <w:t>(Члан 11. став 6. тачка 3)</w:t>
            </w:r>
          </w:p>
        </w:tc>
        <w:tc>
          <w:tcPr>
            <w:tcW w:w="614" w:type="dxa"/>
            <w:vAlign w:val="center"/>
          </w:tcPr>
          <w:p w14:paraId="7AB0058E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1518C48A" w14:textId="4DD20AB4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0DF16772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2389622" w14:textId="011A41E8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675F0B50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FE48970" w14:textId="4441F872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31E50070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D798DE3" w14:textId="394E860E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3B453593" w14:textId="2ECBAA39" w:rsidR="003E018F" w:rsidRPr="002E36FF" w:rsidRDefault="003E018F" w:rsidP="003C281C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3AF1431B" w14:textId="77777777" w:rsidTr="00866685">
        <w:trPr>
          <w:cantSplit/>
          <w:trHeight w:val="424"/>
        </w:trPr>
        <w:tc>
          <w:tcPr>
            <w:tcW w:w="534" w:type="dxa"/>
          </w:tcPr>
          <w:p w14:paraId="0A2F5433" w14:textId="288157B7" w:rsidR="003E018F" w:rsidRPr="002E36FF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4DA2DDA5" w14:textId="152B3A65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</w:t>
            </w:r>
            <w:r w:rsidRPr="007C3262">
              <w:rPr>
                <w:rFonts w:eastAsia="Verdana"/>
                <w:lang w:val="ru-RU"/>
              </w:rPr>
              <w:t>за комплекс вишег реда изради</w:t>
            </w:r>
            <w:r w:rsidRPr="002E36FF">
              <w:rPr>
                <w:rFonts w:eastAsia="Verdana"/>
                <w:lang w:val="sr-Cyrl-RS"/>
              </w:rPr>
              <w:t>о</w:t>
            </w:r>
            <w:r w:rsidRPr="007C3262">
              <w:rPr>
                <w:rFonts w:eastAsia="Verdana"/>
                <w:lang w:val="ru-RU"/>
              </w:rPr>
              <w:t xml:space="preserve"> Извештај о безбедности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53EA36AB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54BDCC6B" w14:textId="507C05E0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bCs/>
                <w:noProof/>
                <w:lang w:val="sr-Cyrl-CS"/>
              </w:rPr>
              <w:t>(Члан 11. став 6. тачка 4)</w:t>
            </w:r>
          </w:p>
        </w:tc>
        <w:tc>
          <w:tcPr>
            <w:tcW w:w="614" w:type="dxa"/>
            <w:vAlign w:val="center"/>
          </w:tcPr>
          <w:p w14:paraId="50070077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1057FEF0" w14:textId="37A9A93A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02CDE14D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1ADBFD67" w14:textId="2F490889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1FD94724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04952573" w14:textId="6D8AF29D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068A5644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8CA55C3" w14:textId="041C3178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35490164" w14:textId="564E2738" w:rsidR="003E018F" w:rsidRPr="002E36FF" w:rsidRDefault="003E018F" w:rsidP="003C281C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291B839D" w14:textId="77777777" w:rsidTr="00866685">
        <w:trPr>
          <w:cantSplit/>
          <w:trHeight w:val="424"/>
        </w:trPr>
        <w:tc>
          <w:tcPr>
            <w:tcW w:w="534" w:type="dxa"/>
          </w:tcPr>
          <w:p w14:paraId="27E41EAB" w14:textId="77777777" w:rsidR="003E018F" w:rsidRPr="002E36FF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1BD39944" w14:textId="6AD7C839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</w:t>
            </w:r>
            <w:r w:rsidRPr="00890F0D">
              <w:rPr>
                <w:rFonts w:eastAsia="Verdana"/>
                <w:lang w:val="ru-RU"/>
              </w:rPr>
              <w:t xml:space="preserve">за комплекс вишег реда </w:t>
            </w:r>
            <w:r>
              <w:rPr>
                <w:rFonts w:eastAsia="Verdana"/>
                <w:lang w:val="ru-RU"/>
              </w:rPr>
              <w:t>израђени</w:t>
            </w:r>
            <w:r w:rsidRPr="00890F0D">
              <w:rPr>
                <w:rFonts w:eastAsia="Verdana"/>
                <w:lang w:val="ru-RU"/>
              </w:rPr>
              <w:t xml:space="preserve"> Извештај о безбедности достави</w:t>
            </w:r>
            <w:r w:rsidRPr="002E36FF">
              <w:rPr>
                <w:rFonts w:eastAsia="Verdana"/>
                <w:lang w:val="sr-Cyrl-RS"/>
              </w:rPr>
              <w:t>о</w:t>
            </w:r>
            <w:r w:rsidRPr="00890F0D">
              <w:rPr>
                <w:rFonts w:eastAsia="Verdana"/>
                <w:lang w:val="ru-RU"/>
              </w:rPr>
              <w:t xml:space="preserve"> Министарству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1FAB937B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75794702" w14:textId="14459DFE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bCs/>
                <w:noProof/>
                <w:lang w:val="sr-Cyrl-CS"/>
              </w:rPr>
              <w:t>(Члан 11. став 6. тачка 4)</w:t>
            </w:r>
          </w:p>
        </w:tc>
        <w:tc>
          <w:tcPr>
            <w:tcW w:w="614" w:type="dxa"/>
            <w:vAlign w:val="center"/>
          </w:tcPr>
          <w:p w14:paraId="79BE80AB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48A5FD1B" w14:textId="1C5B09C6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6B92A8E6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2EBC582" w14:textId="746673B1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19713C1F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4A04D7C1" w14:textId="281C3D9E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5E748D65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36D5E48D" w14:textId="386141F8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46ADBC1B" w14:textId="0F43795F" w:rsidR="003E018F" w:rsidRPr="002E36FF" w:rsidRDefault="003E018F" w:rsidP="003C281C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191626D7" w14:textId="77777777" w:rsidTr="00866685">
        <w:trPr>
          <w:cantSplit/>
          <w:trHeight w:val="424"/>
        </w:trPr>
        <w:tc>
          <w:tcPr>
            <w:tcW w:w="534" w:type="dxa"/>
          </w:tcPr>
          <w:p w14:paraId="66AF43EB" w14:textId="77777777" w:rsidR="003E018F" w:rsidRPr="002E36FF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1DDB7DF8" w14:textId="77777777" w:rsidR="003E018F" w:rsidRPr="00A221D4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A221D4">
              <w:rPr>
                <w:rFonts w:eastAsia="Verdana"/>
                <w:lang w:val="sr-Cyrl-RS"/>
              </w:rPr>
              <w:t>Да ли је оператер комплекса вишег реда исходовао правосанжно решење о сагласности на</w:t>
            </w:r>
          </w:p>
          <w:p w14:paraId="087C5722" w14:textId="366BF701" w:rsidR="003E018F" w:rsidRPr="00A221D4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A221D4">
              <w:rPr>
                <w:rFonts w:eastAsia="Verdana"/>
                <w:lang w:val="sr-Cyrl-RS"/>
              </w:rPr>
              <w:t>Извештај о безбедности и Интерни план заштите од великог хемијског удеса?</w:t>
            </w:r>
          </w:p>
          <w:p w14:paraId="25276422" w14:textId="77777777" w:rsidR="003E018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A221D4">
              <w:rPr>
                <w:rFonts w:eastAsia="Verdana"/>
                <w:lang w:val="sr-Cyrl-RS"/>
              </w:rPr>
              <w:t>(ИБ садржи и ППВУ и СУБ)</w:t>
            </w:r>
          </w:p>
          <w:p w14:paraId="14807BFD" w14:textId="77777777" w:rsidR="003E018F" w:rsidRPr="00A221D4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6CCD85E1" w14:textId="7339295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A221D4">
              <w:rPr>
                <w:bCs/>
                <w:noProof/>
                <w:lang w:val="sr-Cyrl-CS"/>
              </w:rPr>
              <w:t>(Члан 11. став 4.)</w:t>
            </w:r>
          </w:p>
        </w:tc>
        <w:tc>
          <w:tcPr>
            <w:tcW w:w="614" w:type="dxa"/>
            <w:vAlign w:val="center"/>
          </w:tcPr>
          <w:p w14:paraId="72F3E943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395FE14" w14:textId="12489685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05C32471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4C410A20" w14:textId="2A59B86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4F04077B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62E44B0" w14:textId="689FDF22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5840194E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80E16AF" w14:textId="2E17AC24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7F89366D" w14:textId="2A93E5D0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40A6C7F5" w14:textId="77777777" w:rsidTr="00866685">
        <w:trPr>
          <w:cantSplit/>
          <w:trHeight w:val="424"/>
        </w:trPr>
        <w:tc>
          <w:tcPr>
            <w:tcW w:w="534" w:type="dxa"/>
          </w:tcPr>
          <w:p w14:paraId="7EFE72E5" w14:textId="050EDF73" w:rsidR="003E018F" w:rsidRPr="002E36FF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5BD650CA" w14:textId="6806C494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</w:t>
            </w:r>
            <w:r w:rsidRPr="007C3262">
              <w:rPr>
                <w:rFonts w:eastAsia="Verdana"/>
                <w:lang w:val="ru-RU"/>
              </w:rPr>
              <w:t>за комплекс вишег реда изради</w:t>
            </w:r>
            <w:r w:rsidRPr="002E36FF">
              <w:rPr>
                <w:rFonts w:eastAsia="Verdana"/>
                <w:lang w:val="sr-Cyrl-RS"/>
              </w:rPr>
              <w:t>о</w:t>
            </w:r>
            <w:r w:rsidRPr="007C3262">
              <w:rPr>
                <w:rFonts w:eastAsia="Verdana"/>
                <w:lang w:val="ru-RU"/>
              </w:rPr>
              <w:t xml:space="preserve"> интерни План заштите од великог удеса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647AB1B4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028AB40E" w14:textId="15090E3A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bCs/>
                <w:noProof/>
                <w:lang w:val="sr-Cyrl-CS"/>
              </w:rPr>
              <w:t>(Члан 11. став 6. тачка 5)</w:t>
            </w:r>
          </w:p>
        </w:tc>
        <w:tc>
          <w:tcPr>
            <w:tcW w:w="614" w:type="dxa"/>
            <w:vAlign w:val="center"/>
          </w:tcPr>
          <w:p w14:paraId="48A27600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1E2A301D" w14:textId="1B95BAB0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5A27BFDD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38496C3" w14:textId="41F8578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6F42B280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0989999" w14:textId="6CC6DE3F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2448F992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1949457F" w14:textId="1E9B120F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2AFBD47B" w14:textId="06E42E2A" w:rsidR="003E018F" w:rsidRPr="002E36FF" w:rsidRDefault="003E018F" w:rsidP="003C281C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4F91D179" w14:textId="77777777" w:rsidTr="00C6707C">
        <w:trPr>
          <w:cantSplit/>
          <w:trHeight w:val="1789"/>
        </w:trPr>
        <w:tc>
          <w:tcPr>
            <w:tcW w:w="534" w:type="dxa"/>
          </w:tcPr>
          <w:p w14:paraId="0A03E690" w14:textId="77777777" w:rsidR="003E018F" w:rsidRPr="002E36FF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42AA28CB" w14:textId="681AF19C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</w:t>
            </w:r>
            <w:r w:rsidRPr="00890F0D">
              <w:rPr>
                <w:rFonts w:eastAsia="Verdana"/>
                <w:lang w:val="ru-RU"/>
              </w:rPr>
              <w:t xml:space="preserve">за комплекс вишег реда </w:t>
            </w:r>
            <w:r>
              <w:rPr>
                <w:rFonts w:eastAsia="Verdana"/>
                <w:lang w:val="ru-RU"/>
              </w:rPr>
              <w:t>израђени</w:t>
            </w:r>
            <w:r w:rsidRPr="00890F0D">
              <w:rPr>
                <w:rFonts w:eastAsia="Verdana"/>
                <w:lang w:val="ru-RU"/>
              </w:rPr>
              <w:t xml:space="preserve"> интерни План заштите од великог удеса, достави</w:t>
            </w:r>
            <w:r w:rsidRPr="002E36FF">
              <w:rPr>
                <w:rFonts w:eastAsia="Verdana"/>
                <w:lang w:val="sr-Cyrl-RS"/>
              </w:rPr>
              <w:t>о</w:t>
            </w:r>
            <w:r w:rsidRPr="00890F0D">
              <w:rPr>
                <w:rFonts w:eastAsia="Verdana"/>
                <w:lang w:val="ru-RU"/>
              </w:rPr>
              <w:t xml:space="preserve"> Министарству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14EBD202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52B0EA2B" w14:textId="35E45D89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  <w:r w:rsidRPr="002E36FF">
              <w:rPr>
                <w:bCs/>
                <w:noProof/>
                <w:lang w:val="sr-Cyrl-CS"/>
              </w:rPr>
              <w:t>(Члан 11. став 6. тачка 5)</w:t>
            </w:r>
          </w:p>
        </w:tc>
        <w:tc>
          <w:tcPr>
            <w:tcW w:w="614" w:type="dxa"/>
            <w:vAlign w:val="center"/>
          </w:tcPr>
          <w:p w14:paraId="349DEB7E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81454E0" w14:textId="296022EE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6828DC5A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F090CBC" w14:textId="029A4503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73562F2C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493A6FB3" w14:textId="4C5C95D6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16ECFE0C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1DBF2FA" w14:textId="1CDADAE4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4E054F90" w14:textId="7ACBAD50" w:rsidR="003E018F" w:rsidRPr="002E36FF" w:rsidRDefault="003E018F" w:rsidP="003C281C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36FF4052" w14:textId="77777777" w:rsidTr="00866685">
        <w:trPr>
          <w:cantSplit/>
          <w:trHeight w:val="424"/>
        </w:trPr>
        <w:tc>
          <w:tcPr>
            <w:tcW w:w="534" w:type="dxa"/>
          </w:tcPr>
          <w:p w14:paraId="0DABB1D4" w14:textId="3C2AA8FE" w:rsidR="003E018F" w:rsidRPr="002E36FF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2C18884C" w14:textId="20216497" w:rsidR="003E018F" w:rsidRPr="002E36FF" w:rsidRDefault="003E018F" w:rsidP="00010695">
            <w:pPr>
              <w:spacing w:line="210" w:lineRule="atLeast"/>
              <w:rPr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комплекса </w:t>
            </w:r>
            <w:r w:rsidRPr="007C3262">
              <w:rPr>
                <w:rFonts w:eastAsia="Verdana"/>
                <w:lang w:val="ru-RU"/>
              </w:rPr>
              <w:t>достави</w:t>
            </w:r>
            <w:r w:rsidRPr="002E36FF">
              <w:rPr>
                <w:rFonts w:eastAsia="Verdana"/>
                <w:lang w:val="sr-Cyrl-RS"/>
              </w:rPr>
              <w:t xml:space="preserve">о </w:t>
            </w:r>
            <w:r w:rsidRPr="007C3262">
              <w:rPr>
                <w:rFonts w:eastAsia="Verdana"/>
                <w:lang w:val="ru-RU"/>
              </w:rPr>
              <w:t>Министарству информације неопходне за идентификацију домино група у складу са</w:t>
            </w:r>
            <w:r w:rsidRPr="002E36FF">
              <w:rPr>
                <w:rFonts w:eastAsia="Verdana"/>
                <w:lang w:val="sr-Cyrl-RS"/>
              </w:rPr>
              <w:t xml:space="preserve"> </w:t>
            </w:r>
            <w:r w:rsidRPr="007C3262">
              <w:rPr>
                <w:rFonts w:eastAsia="Verdana"/>
                <w:lang w:val="ru-RU"/>
              </w:rPr>
              <w:t>законом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3E8E2AFF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0ED1D8C0" w14:textId="46B6ECCD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 Члан 11. став 6. тачка 7)</w:t>
            </w:r>
          </w:p>
        </w:tc>
        <w:tc>
          <w:tcPr>
            <w:tcW w:w="614" w:type="dxa"/>
            <w:vAlign w:val="center"/>
          </w:tcPr>
          <w:p w14:paraId="60836D4D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3750336" w14:textId="2D051564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37125ED1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B08F0B4" w14:textId="56CC4853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75FF6E2B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01070B2D" w14:textId="6332558A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1D087AF5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06447267" w14:textId="6961CB1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0AE57D9D" w14:textId="72C4CEC5" w:rsidR="003E018F" w:rsidRPr="002E36FF" w:rsidRDefault="003E018F" w:rsidP="003C281C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7C5A6012" w14:textId="77777777" w:rsidTr="00866685">
        <w:trPr>
          <w:cantSplit/>
          <w:trHeight w:val="424"/>
        </w:trPr>
        <w:tc>
          <w:tcPr>
            <w:tcW w:w="534" w:type="dxa"/>
          </w:tcPr>
          <w:p w14:paraId="4AD182A6" w14:textId="4BA1DD22" w:rsidR="003E018F" w:rsidRPr="002E36FF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1" w:type="dxa"/>
          </w:tcPr>
          <w:p w14:paraId="7272B4A5" w14:textId="3C1CB9DD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комплекса обезбедио информисање јавности у складу са законом? </w:t>
            </w:r>
          </w:p>
          <w:p w14:paraId="35890BF0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628DFB1C" w14:textId="72A74A43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 Члан 11. став 6. тачка 8)</w:t>
            </w:r>
          </w:p>
        </w:tc>
        <w:tc>
          <w:tcPr>
            <w:tcW w:w="614" w:type="dxa"/>
            <w:vAlign w:val="center"/>
          </w:tcPr>
          <w:p w14:paraId="67B91323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BE75515" w14:textId="42200121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60D8198A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4B806C1" w14:textId="5D58B912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2FC0BDA2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2E80B54" w14:textId="1037BE61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458F5080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B07810A" w14:textId="2610205C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59EE2935" w14:textId="033D4D63" w:rsidR="003E018F" w:rsidRPr="002E36FF" w:rsidRDefault="003E018F" w:rsidP="003C281C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6487EE80" w14:textId="77777777" w:rsidTr="00866685">
        <w:trPr>
          <w:cantSplit/>
          <w:trHeight w:val="424"/>
        </w:trPr>
        <w:tc>
          <w:tcPr>
            <w:tcW w:w="534" w:type="dxa"/>
          </w:tcPr>
          <w:p w14:paraId="535E064E" w14:textId="77777777" w:rsidR="003E018F" w:rsidRPr="007C3262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7D17BB2F" w14:textId="240F3CB6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bCs/>
                <w:lang w:val="sr-Cyrl-RS" w:eastAsia="sr-Latn-RS"/>
              </w:rPr>
              <w:t>Д</w:t>
            </w:r>
            <w:r w:rsidRPr="002E36FF">
              <w:rPr>
                <w:rFonts w:eastAsia="Verdana"/>
                <w:bCs/>
                <w:lang w:val="sr-Latn-RS" w:eastAsia="sr-Latn-RS"/>
              </w:rPr>
              <w:t>а ли је оператер</w:t>
            </w:r>
            <w:r w:rsidRPr="002E36FF">
              <w:rPr>
                <w:rFonts w:eastAsia="Verdana"/>
                <w:lang w:val="sr-Cyrl-RS"/>
              </w:rPr>
              <w:t xml:space="preserve"> комплекса вишег реда д</w:t>
            </w:r>
            <w:r w:rsidRPr="007C3262">
              <w:rPr>
                <w:rFonts w:eastAsia="Verdana"/>
                <w:lang w:val="ru-RU"/>
              </w:rPr>
              <w:t>оставио надлежном органу јединице локалне самоуправе информације потребне за израду екстерних планова заштите од великог удеса</w:t>
            </w:r>
            <w:r w:rsidRPr="002E36FF">
              <w:rPr>
                <w:rFonts w:eastAsia="Verdana"/>
                <w:lang w:val="sr-Cyrl-RS"/>
              </w:rPr>
              <w:t xml:space="preserve"> у складу са </w:t>
            </w:r>
            <w:r>
              <w:rPr>
                <w:rFonts w:eastAsia="Verdana"/>
                <w:lang w:val="sr-Cyrl-RS"/>
              </w:rPr>
              <w:t>з</w:t>
            </w:r>
            <w:r w:rsidRPr="002E36FF">
              <w:rPr>
                <w:rFonts w:eastAsia="Verdana"/>
                <w:lang w:val="sr-Cyrl-RS"/>
              </w:rPr>
              <w:t>аконом?</w:t>
            </w:r>
          </w:p>
          <w:p w14:paraId="5924C057" w14:textId="1274FE2D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>(Ч</w:t>
            </w:r>
            <w:r w:rsidRPr="002E36FF">
              <w:rPr>
                <w:rFonts w:eastAsia="Verdana"/>
              </w:rPr>
              <w:t>лан 11. став 6. тачка 9)</w:t>
            </w:r>
          </w:p>
        </w:tc>
        <w:tc>
          <w:tcPr>
            <w:tcW w:w="614" w:type="dxa"/>
            <w:vAlign w:val="center"/>
          </w:tcPr>
          <w:p w14:paraId="53B62570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1F3B9EC" w14:textId="0DC7267D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2C1C32FF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E30774A" w14:textId="50DD3335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51025889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145D22BC" w14:textId="620B6944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6AD24C50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40A3966" w14:textId="20C68782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2748D340" w14:textId="61CE7F24" w:rsidR="003E018F" w:rsidRPr="002E36FF" w:rsidRDefault="003E018F" w:rsidP="003C281C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0B703C80" w14:textId="77777777" w:rsidTr="00866685">
        <w:trPr>
          <w:cantSplit/>
          <w:trHeight w:val="424"/>
        </w:trPr>
        <w:tc>
          <w:tcPr>
            <w:tcW w:w="534" w:type="dxa"/>
          </w:tcPr>
          <w:p w14:paraId="4DA9F2CC" w14:textId="77777777" w:rsidR="003E018F" w:rsidRPr="00220CBC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4465339A" w14:textId="04852CB1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bCs/>
                <w:lang w:val="sr-Cyrl-RS" w:eastAsia="sr-Latn-RS"/>
              </w:rPr>
              <w:t>Д</w:t>
            </w:r>
            <w:r w:rsidRPr="002E36FF">
              <w:rPr>
                <w:rFonts w:eastAsia="Verdana"/>
                <w:bCs/>
                <w:lang w:val="sr-Latn-RS" w:eastAsia="sr-Latn-RS"/>
              </w:rPr>
              <w:t>а ли је оператер</w:t>
            </w:r>
            <w:r w:rsidRPr="002E36FF">
              <w:rPr>
                <w:rFonts w:eastAsia="Verdana"/>
                <w:lang w:val="sr-Cyrl-RS"/>
              </w:rPr>
              <w:t xml:space="preserve"> комплекса вишег реда</w:t>
            </w:r>
            <w:r>
              <w:rPr>
                <w:rFonts w:eastAsia="Verdana"/>
                <w:lang w:val="sr-Cyrl-RS"/>
              </w:rPr>
              <w:t xml:space="preserve">, </w:t>
            </w:r>
            <w:r w:rsidRPr="00890F0D">
              <w:rPr>
                <w:rFonts w:eastAsia="Verdana"/>
                <w:lang w:val="ru-RU"/>
              </w:rPr>
              <w:t xml:space="preserve">информације </w:t>
            </w:r>
            <w:r>
              <w:rPr>
                <w:rFonts w:eastAsia="Verdana"/>
                <w:lang w:val="ru-RU"/>
              </w:rPr>
              <w:t xml:space="preserve">из претходног питања </w:t>
            </w:r>
            <w:r w:rsidRPr="002E36FF">
              <w:rPr>
                <w:rFonts w:eastAsia="Verdana"/>
                <w:lang w:val="sr-Cyrl-RS"/>
              </w:rPr>
              <w:t>д</w:t>
            </w:r>
            <w:r w:rsidRPr="00890F0D">
              <w:rPr>
                <w:rFonts w:eastAsia="Verdana"/>
                <w:lang w:val="ru-RU"/>
              </w:rPr>
              <w:t xml:space="preserve">оставио надлежном органу јединице локалне самоуправе </w:t>
            </w:r>
            <w:r w:rsidRPr="002E36FF">
              <w:rPr>
                <w:rFonts w:eastAsia="Verdana"/>
                <w:lang w:val="sr-Cyrl-RS"/>
              </w:rPr>
              <w:t xml:space="preserve">у року од 15 дана од дана прибављања сагласности у складу са </w:t>
            </w:r>
            <w:r>
              <w:rPr>
                <w:rFonts w:eastAsia="Verdana"/>
                <w:lang w:val="sr-Cyrl-RS"/>
              </w:rPr>
              <w:t>з</w:t>
            </w:r>
            <w:r w:rsidRPr="002E36FF">
              <w:rPr>
                <w:rFonts w:eastAsia="Verdana"/>
                <w:lang w:val="sr-Cyrl-RS"/>
              </w:rPr>
              <w:t>аконом?</w:t>
            </w:r>
          </w:p>
          <w:p w14:paraId="0BD45C78" w14:textId="79796605" w:rsidR="003E018F" w:rsidRPr="00C27D34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>(Ч</w:t>
            </w:r>
            <w:r w:rsidRPr="002E36FF">
              <w:rPr>
                <w:rFonts w:eastAsia="Verdana"/>
              </w:rPr>
              <w:t>лан 11. став 6. тачка 9)</w:t>
            </w:r>
          </w:p>
        </w:tc>
        <w:tc>
          <w:tcPr>
            <w:tcW w:w="614" w:type="dxa"/>
            <w:vAlign w:val="center"/>
          </w:tcPr>
          <w:p w14:paraId="1431274F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CEC31B2" w14:textId="3CBDB374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549A33FE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3C3B6C28" w14:textId="3AC982B9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5FA8B8D0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4EB102FD" w14:textId="66C6F9F2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7A6FB8D0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7CC702F" w14:textId="2B12061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78F8B7D4" w14:textId="49F0806A" w:rsidR="003E018F" w:rsidRPr="002E36FF" w:rsidRDefault="003E018F" w:rsidP="003C281C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161DB586" w14:textId="77777777" w:rsidTr="00866685">
        <w:trPr>
          <w:cantSplit/>
          <w:trHeight w:val="424"/>
        </w:trPr>
        <w:tc>
          <w:tcPr>
            <w:tcW w:w="534" w:type="dxa"/>
          </w:tcPr>
          <w:p w14:paraId="561C1546" w14:textId="77777777" w:rsidR="003E018F" w:rsidRPr="007C3262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332AF5D9" w14:textId="2C41CB32" w:rsidR="003E018F" w:rsidRPr="007A0DA7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C27D34">
              <w:rPr>
                <w:rFonts w:eastAsia="Verdana"/>
                <w:lang w:val="sr-Cyrl-RS"/>
              </w:rPr>
              <w:t xml:space="preserve">Да ли је оператер комплекса доставио Министарству информације о променама </w:t>
            </w:r>
            <w:r w:rsidRPr="007C3262">
              <w:rPr>
                <w:rFonts w:eastAsia="Verdana"/>
                <w:lang w:val="ru-RU"/>
              </w:rPr>
              <w:t>одређеним овим законом</w:t>
            </w:r>
            <w:r>
              <w:rPr>
                <w:rFonts w:eastAsia="Verdana"/>
                <w:lang w:val="ru-RU"/>
              </w:rPr>
              <w:t xml:space="preserve">, </w:t>
            </w:r>
            <w:r w:rsidRPr="00C27D34">
              <w:rPr>
                <w:rFonts w:eastAsia="Verdana"/>
                <w:lang w:val="sr-Cyrl-RS"/>
              </w:rPr>
              <w:t xml:space="preserve">које би могле да имају значајне </w:t>
            </w:r>
            <w:r w:rsidRPr="007C3262">
              <w:rPr>
                <w:rFonts w:eastAsia="Verdana"/>
                <w:lang w:val="ru-RU"/>
              </w:rPr>
              <w:t>последице за опасност од великог удеса, или би могле да доведу до тога да комплекс нижег реда постане комплекс вишег реда или обрнуто, о</w:t>
            </w:r>
            <w:r>
              <w:rPr>
                <w:rFonts w:eastAsia="Verdana"/>
                <w:lang w:val="ru-RU"/>
              </w:rPr>
              <w:t xml:space="preserve"> </w:t>
            </w:r>
            <w:r w:rsidRPr="007C3262">
              <w:rPr>
                <w:rFonts w:eastAsia="Verdana"/>
                <w:lang w:val="ru-RU"/>
              </w:rPr>
              <w:t>било којој измени информација у попису опасних супстанци из члана 12. став 1. тачка 3) овог закона, укључујући и о:</w:t>
            </w:r>
          </w:p>
          <w:p w14:paraId="1226460C" w14:textId="77777777" w:rsidR="003E018F" w:rsidRPr="007C3262" w:rsidRDefault="003E018F" w:rsidP="007A0DA7">
            <w:pPr>
              <w:spacing w:line="210" w:lineRule="atLeast"/>
              <w:rPr>
                <w:lang w:val="ru-RU"/>
              </w:rPr>
            </w:pPr>
            <w:r w:rsidRPr="007C3262">
              <w:rPr>
                <w:rFonts w:eastAsia="Verdana"/>
                <w:lang w:val="ru-RU"/>
              </w:rPr>
              <w:t>(1) значајном повећању или смањењу количине опасне супстанце;</w:t>
            </w:r>
          </w:p>
          <w:p w14:paraId="615A0762" w14:textId="3CF32D71" w:rsidR="003E018F" w:rsidRPr="007C3262" w:rsidRDefault="003E018F" w:rsidP="007A0DA7">
            <w:pPr>
              <w:spacing w:line="210" w:lineRule="atLeast"/>
              <w:rPr>
                <w:lang w:val="ru-RU"/>
              </w:rPr>
            </w:pPr>
            <w:r w:rsidRPr="007C3262">
              <w:rPr>
                <w:rFonts w:eastAsia="Verdana"/>
                <w:lang w:val="ru-RU"/>
              </w:rPr>
              <w:t>(2) значајној промени природе или физичког облика опасне супстанце</w:t>
            </w:r>
            <w:r>
              <w:rPr>
                <w:rFonts w:eastAsia="Verdana"/>
                <w:lang w:val="ru-RU"/>
              </w:rPr>
              <w:t>?</w:t>
            </w:r>
          </w:p>
          <w:p w14:paraId="37BC1968" w14:textId="77777777" w:rsidR="003E018F" w:rsidRPr="00C27D34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0E690D07" w14:textId="52D08666" w:rsidR="003E018F" w:rsidRPr="00C27D34" w:rsidRDefault="003E018F" w:rsidP="00010695">
            <w:pPr>
              <w:spacing w:after="160" w:line="210" w:lineRule="atLeast"/>
              <w:jc w:val="both"/>
              <w:rPr>
                <w:rFonts w:eastAsia="Verdana"/>
                <w:lang w:val="sr-Cyrl-RS"/>
              </w:rPr>
            </w:pPr>
            <w:r w:rsidRPr="00C27D34">
              <w:rPr>
                <w:rFonts w:eastAsia="Verdana"/>
                <w:bCs/>
                <w:lang w:val="sr-Cyrl-RS" w:eastAsia="sr-Latn-RS"/>
              </w:rPr>
              <w:t>Ч</w:t>
            </w:r>
            <w:r w:rsidRPr="00C27D34">
              <w:rPr>
                <w:rFonts w:eastAsia="Verdana"/>
                <w:bCs/>
                <w:lang w:val="sr-Latn-RS" w:eastAsia="sr-Latn-RS"/>
              </w:rPr>
              <w:t xml:space="preserve">лан </w:t>
            </w:r>
            <w:r w:rsidRPr="00C27D34">
              <w:rPr>
                <w:rFonts w:eastAsia="Verdana"/>
                <w:bCs/>
                <w:lang w:val="sr-Cyrl-RS" w:eastAsia="sr-Latn-RS"/>
              </w:rPr>
              <w:t>11. став 6. тачка 10) и члан 28</w:t>
            </w:r>
            <w:r w:rsidRPr="00C27D34">
              <w:rPr>
                <w:rFonts w:eastAsia="Verdana"/>
                <w:bCs/>
                <w:lang w:val="sr-Latn-RS" w:eastAsia="sr-Latn-RS"/>
              </w:rPr>
              <w:t>.</w:t>
            </w:r>
            <w:r w:rsidRPr="00C27D34">
              <w:rPr>
                <w:rFonts w:eastAsia="Verdana"/>
                <w:bCs/>
                <w:lang w:val="sr-Cyrl-RS" w:eastAsia="sr-Latn-RS"/>
              </w:rPr>
              <w:t xml:space="preserve"> став 1. и 3.</w:t>
            </w:r>
          </w:p>
        </w:tc>
        <w:tc>
          <w:tcPr>
            <w:tcW w:w="614" w:type="dxa"/>
            <w:vAlign w:val="center"/>
          </w:tcPr>
          <w:p w14:paraId="7B49562C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F257CEA" w14:textId="477BCEEB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73BDEDCD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0C35FFC4" w14:textId="5858C8E8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61205ACC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0EA1C544" w14:textId="3148413E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3BFBA80A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F198AFB" w14:textId="406A4A2B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41F5B1C0" w14:textId="2A7B4869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5ED63AF4" w14:textId="77777777" w:rsidTr="00C6707C">
        <w:trPr>
          <w:cantSplit/>
          <w:trHeight w:val="4199"/>
        </w:trPr>
        <w:tc>
          <w:tcPr>
            <w:tcW w:w="534" w:type="dxa"/>
          </w:tcPr>
          <w:p w14:paraId="0FF54106" w14:textId="77777777" w:rsidR="003E018F" w:rsidRPr="002E18EA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33ABC2DD" w14:textId="677DC11D" w:rsidR="003E018F" w:rsidRPr="00DF73EF" w:rsidRDefault="003E018F" w:rsidP="00010695">
            <w:pPr>
              <w:spacing w:line="210" w:lineRule="atLeast"/>
              <w:rPr>
                <w:b/>
                <w:bCs/>
                <w:lang w:val="ru-RU"/>
              </w:rPr>
            </w:pPr>
            <w:r w:rsidRPr="00C27D34">
              <w:rPr>
                <w:rFonts w:eastAsia="Verdana"/>
                <w:lang w:val="sr-Cyrl-RS"/>
              </w:rPr>
              <w:t xml:space="preserve">Да ли је оператер комплекса доставио Министарству информације о променама </w:t>
            </w:r>
            <w:r w:rsidRPr="00890F0D">
              <w:rPr>
                <w:rFonts w:eastAsia="Verdana"/>
                <w:lang w:val="ru-RU"/>
              </w:rPr>
              <w:t>одређеним овим законом</w:t>
            </w:r>
            <w:r>
              <w:rPr>
                <w:rFonts w:eastAsia="Verdana"/>
                <w:lang w:val="ru-RU"/>
              </w:rPr>
              <w:t xml:space="preserve"> </w:t>
            </w:r>
            <w:r w:rsidRPr="00C27D34">
              <w:rPr>
                <w:rFonts w:eastAsia="Verdana"/>
                <w:lang w:val="sr-Cyrl-RS"/>
              </w:rPr>
              <w:t xml:space="preserve">које би могле да имају значајне </w:t>
            </w:r>
            <w:r w:rsidRPr="00890F0D">
              <w:rPr>
                <w:rFonts w:eastAsia="Verdana"/>
                <w:lang w:val="ru-RU"/>
              </w:rPr>
              <w:t xml:space="preserve">последице за опасност од великог удеса, или би могле да доведу до тога да комплекс нижег реда постане комплекс вишег реда или обрнуто, </w:t>
            </w:r>
            <w:r w:rsidRPr="00DF73EF">
              <w:rPr>
                <w:rFonts w:eastAsia="Verdana"/>
                <w:b/>
                <w:bCs/>
                <w:lang w:val="ru-RU"/>
              </w:rPr>
              <w:t>о значајној промени процеса у којима се опасна супстанца користи?</w:t>
            </w:r>
          </w:p>
          <w:p w14:paraId="698D9F9C" w14:textId="77777777" w:rsidR="003E018F" w:rsidRPr="007C3262" w:rsidRDefault="003E018F" w:rsidP="00010695">
            <w:pPr>
              <w:spacing w:line="210" w:lineRule="atLeast"/>
              <w:rPr>
                <w:rFonts w:eastAsia="Verdana"/>
                <w:lang w:val="ru-RU"/>
              </w:rPr>
            </w:pPr>
          </w:p>
          <w:p w14:paraId="4ECC48F0" w14:textId="2047D2F4" w:rsidR="003E018F" w:rsidRPr="002E36FF" w:rsidRDefault="003E018F" w:rsidP="00B86BF0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  <w:r w:rsidRPr="00C27D34">
              <w:rPr>
                <w:rFonts w:eastAsia="Verdana"/>
                <w:bCs/>
                <w:lang w:val="sr-Cyrl-RS" w:eastAsia="sr-Latn-RS"/>
              </w:rPr>
              <w:t>Ч</w:t>
            </w:r>
            <w:r w:rsidRPr="00C27D34">
              <w:rPr>
                <w:rFonts w:eastAsia="Verdana"/>
                <w:bCs/>
                <w:lang w:val="sr-Latn-RS" w:eastAsia="sr-Latn-RS"/>
              </w:rPr>
              <w:t xml:space="preserve">лан </w:t>
            </w:r>
            <w:r w:rsidRPr="00C27D34">
              <w:rPr>
                <w:rFonts w:eastAsia="Verdana"/>
                <w:bCs/>
                <w:lang w:val="sr-Cyrl-RS" w:eastAsia="sr-Latn-RS"/>
              </w:rPr>
              <w:t>11. став 6. тачка 10) и члан 28</w:t>
            </w:r>
            <w:r w:rsidRPr="00C27D34">
              <w:rPr>
                <w:rFonts w:eastAsia="Verdana"/>
                <w:bCs/>
                <w:lang w:val="sr-Latn-RS" w:eastAsia="sr-Latn-RS"/>
              </w:rPr>
              <w:t>.</w:t>
            </w:r>
            <w:r w:rsidRPr="00C27D34">
              <w:rPr>
                <w:rFonts w:eastAsia="Verdana"/>
                <w:bCs/>
                <w:lang w:val="sr-Cyrl-RS" w:eastAsia="sr-Latn-RS"/>
              </w:rPr>
              <w:t xml:space="preserve"> став 1. и 3.</w:t>
            </w:r>
          </w:p>
        </w:tc>
        <w:tc>
          <w:tcPr>
            <w:tcW w:w="614" w:type="dxa"/>
            <w:vAlign w:val="center"/>
          </w:tcPr>
          <w:p w14:paraId="6888901A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0E16FD27" w14:textId="5A0D3173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472EFA38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2FA6C1B" w14:textId="70421054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31796C7D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C11FE5A" w14:textId="1A43C88F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3571E4ED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957CBE3" w14:textId="6D681CCE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1835B3C9" w14:textId="5695BF2E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7A436166" w14:textId="77777777" w:rsidTr="00C6707C">
        <w:trPr>
          <w:cantSplit/>
          <w:trHeight w:val="3863"/>
        </w:trPr>
        <w:tc>
          <w:tcPr>
            <w:tcW w:w="534" w:type="dxa"/>
          </w:tcPr>
          <w:p w14:paraId="6537DDD1" w14:textId="77777777" w:rsidR="003E018F" w:rsidRPr="002E18EA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6D018D85" w14:textId="71CEF352" w:rsidR="003E018F" w:rsidRPr="00DF73EF" w:rsidRDefault="003E018F" w:rsidP="00010695">
            <w:pPr>
              <w:spacing w:line="210" w:lineRule="atLeast"/>
              <w:rPr>
                <w:rFonts w:eastAsia="Verdana"/>
                <w:b/>
                <w:bCs/>
                <w:lang w:val="sr-Cyrl-RS"/>
              </w:rPr>
            </w:pPr>
            <w:r w:rsidRPr="00C27D34">
              <w:rPr>
                <w:rFonts w:eastAsia="Verdana"/>
                <w:lang w:val="sr-Cyrl-RS"/>
              </w:rPr>
              <w:t xml:space="preserve">Да ли је оператер комплекса доставио Министарству информације о променама </w:t>
            </w:r>
            <w:r w:rsidRPr="00890F0D">
              <w:rPr>
                <w:rFonts w:eastAsia="Verdana"/>
                <w:lang w:val="ru-RU"/>
              </w:rPr>
              <w:t>одређеним овим законом</w:t>
            </w:r>
            <w:r>
              <w:rPr>
                <w:rFonts w:eastAsia="Verdana"/>
                <w:lang w:val="ru-RU"/>
              </w:rPr>
              <w:t xml:space="preserve"> </w:t>
            </w:r>
            <w:r w:rsidRPr="00C27D34">
              <w:rPr>
                <w:rFonts w:eastAsia="Verdana"/>
                <w:lang w:val="sr-Cyrl-RS"/>
              </w:rPr>
              <w:t xml:space="preserve">које би могле да имају значајне </w:t>
            </w:r>
            <w:r w:rsidRPr="00890F0D">
              <w:rPr>
                <w:rFonts w:eastAsia="Verdana"/>
                <w:lang w:val="ru-RU"/>
              </w:rPr>
              <w:t xml:space="preserve">последице за опасност од великог удеса, или би могле да доведу до тога да комплекс нижег реда постане комплекс вишег реда или обрнуто, </w:t>
            </w:r>
            <w:r w:rsidRPr="00DF73EF">
              <w:rPr>
                <w:rFonts w:eastAsia="Verdana"/>
                <w:b/>
                <w:bCs/>
                <w:lang w:val="ru-RU"/>
              </w:rPr>
              <w:t>о свакој измени комплекса или постројења или складишта</w:t>
            </w:r>
            <w:r w:rsidRPr="00DF73EF">
              <w:rPr>
                <w:rFonts w:eastAsia="Verdana"/>
                <w:b/>
                <w:bCs/>
                <w:lang w:val="sr-Cyrl-RS"/>
              </w:rPr>
              <w:t>?</w:t>
            </w:r>
          </w:p>
          <w:p w14:paraId="6F9F1D7A" w14:textId="77777777" w:rsidR="003E018F" w:rsidRPr="00C27D34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2B4577D7" w14:textId="7E74A56A" w:rsidR="003E018F" w:rsidRPr="002E36FF" w:rsidRDefault="003E018F" w:rsidP="00B86BF0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  <w:r w:rsidRPr="00C27D34">
              <w:rPr>
                <w:rFonts w:eastAsia="Verdana"/>
                <w:bCs/>
                <w:lang w:val="sr-Cyrl-RS" w:eastAsia="sr-Latn-RS"/>
              </w:rPr>
              <w:t>Ч</w:t>
            </w:r>
            <w:r w:rsidRPr="00C27D34">
              <w:rPr>
                <w:rFonts w:eastAsia="Verdana"/>
                <w:bCs/>
                <w:lang w:val="sr-Latn-RS" w:eastAsia="sr-Latn-RS"/>
              </w:rPr>
              <w:t xml:space="preserve">лан </w:t>
            </w:r>
            <w:r w:rsidRPr="00C27D34">
              <w:rPr>
                <w:rFonts w:eastAsia="Verdana"/>
                <w:bCs/>
                <w:lang w:val="sr-Cyrl-RS" w:eastAsia="sr-Latn-RS"/>
              </w:rPr>
              <w:t>11. став 6. тачка 10) и члан 28</w:t>
            </w:r>
            <w:r w:rsidRPr="00C27D34">
              <w:rPr>
                <w:rFonts w:eastAsia="Verdana"/>
                <w:bCs/>
                <w:lang w:val="sr-Latn-RS" w:eastAsia="sr-Latn-RS"/>
              </w:rPr>
              <w:t>.</w:t>
            </w:r>
            <w:r w:rsidRPr="00C27D34">
              <w:rPr>
                <w:rFonts w:eastAsia="Verdana"/>
                <w:bCs/>
                <w:lang w:val="sr-Cyrl-RS" w:eastAsia="sr-Latn-RS"/>
              </w:rPr>
              <w:t xml:space="preserve"> став 1. и 3.</w:t>
            </w:r>
          </w:p>
        </w:tc>
        <w:tc>
          <w:tcPr>
            <w:tcW w:w="614" w:type="dxa"/>
            <w:vAlign w:val="center"/>
          </w:tcPr>
          <w:p w14:paraId="565A37E5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3132F93" w14:textId="5E1F37C9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6EAC13ED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3214E448" w14:textId="5A85593E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48BD79F6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6867BBD" w14:textId="27FCB56D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24C8CF05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045FCD7" w14:textId="46BAC40A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2801B5A0" w14:textId="49D43C26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582E1012" w14:textId="77777777" w:rsidTr="00866685">
        <w:trPr>
          <w:cantSplit/>
          <w:trHeight w:val="424"/>
        </w:trPr>
        <w:tc>
          <w:tcPr>
            <w:tcW w:w="534" w:type="dxa"/>
          </w:tcPr>
          <w:p w14:paraId="4F310AE8" w14:textId="77777777" w:rsidR="003E018F" w:rsidRPr="007C3262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765E2E00" w14:textId="6136D0B8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bCs/>
                <w:lang w:val="sr-Cyrl-RS" w:eastAsia="sr-Latn-RS"/>
              </w:rPr>
              <w:t>Д</w:t>
            </w:r>
            <w:r w:rsidRPr="002E36FF">
              <w:rPr>
                <w:rFonts w:eastAsia="Verdana"/>
                <w:bCs/>
                <w:lang w:val="sr-Latn-RS" w:eastAsia="sr-Latn-RS"/>
              </w:rPr>
              <w:t>а ли је оператер</w:t>
            </w:r>
            <w:r w:rsidRPr="002E36FF">
              <w:rPr>
                <w:rFonts w:eastAsia="Verdana"/>
                <w:lang w:val="sr-Cyrl-RS"/>
              </w:rPr>
              <w:t xml:space="preserve"> комплекса</w:t>
            </w:r>
            <w:r w:rsidRPr="007C3262">
              <w:rPr>
                <w:rFonts w:eastAsia="Verdana"/>
                <w:lang w:val="ru-RU"/>
              </w:rPr>
              <w:t xml:space="preserve"> пружи</w:t>
            </w:r>
            <w:r w:rsidRPr="002E36FF">
              <w:rPr>
                <w:rFonts w:eastAsia="Verdana"/>
                <w:lang w:val="sr-Cyrl-RS"/>
              </w:rPr>
              <w:t>о</w:t>
            </w:r>
            <w:r w:rsidRPr="007C3262">
              <w:rPr>
                <w:rFonts w:eastAsia="Verdana"/>
                <w:lang w:val="ru-RU"/>
              </w:rPr>
              <w:t xml:space="preserve"> сву неопходну помоћ</w:t>
            </w:r>
            <w:r w:rsidRPr="002E36FF">
              <w:rPr>
                <w:rFonts w:eastAsia="Verdana"/>
                <w:lang w:val="sr-Cyrl-RS"/>
              </w:rPr>
              <w:t xml:space="preserve"> и омогућио инспектору обављање контроле</w:t>
            </w:r>
            <w:r>
              <w:rPr>
                <w:rFonts w:eastAsia="Verdana"/>
                <w:lang w:val="sr-Cyrl-RS"/>
              </w:rPr>
              <w:t>?</w:t>
            </w:r>
          </w:p>
          <w:p w14:paraId="7F60909D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277C4FA2" w14:textId="5BFADE59" w:rsidR="003E018F" w:rsidRPr="002E36FF" w:rsidRDefault="003E018F" w:rsidP="00B86BF0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Члан 11. став 6. тачка 11) </w:t>
            </w:r>
            <w:r>
              <w:rPr>
                <w:rFonts w:eastAsia="Verdana"/>
                <w:lang w:val="sr-Cyrl-RS"/>
              </w:rPr>
              <w:t>з</w:t>
            </w:r>
            <w:r w:rsidRPr="002E36FF">
              <w:rPr>
                <w:rFonts w:eastAsia="Verdana"/>
                <w:lang w:val="sr-Cyrl-RS"/>
              </w:rPr>
              <w:t xml:space="preserve">акона </w:t>
            </w:r>
          </w:p>
        </w:tc>
        <w:tc>
          <w:tcPr>
            <w:tcW w:w="614" w:type="dxa"/>
            <w:vAlign w:val="center"/>
          </w:tcPr>
          <w:p w14:paraId="48AC38D9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707BC29" w14:textId="120DC5E2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356D3BE7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ECA6795" w14:textId="3A9FEDBA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246FC620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5F48E2E" w14:textId="6F106D06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6433703F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31FF4664" w14:textId="2465FE79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293C2F57" w14:textId="6E1461FB" w:rsidR="003E018F" w:rsidRPr="002E36FF" w:rsidRDefault="003E018F" w:rsidP="00B86BF0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46EBA46C" w14:textId="77777777" w:rsidTr="00866685">
        <w:trPr>
          <w:cantSplit/>
          <w:trHeight w:val="424"/>
        </w:trPr>
        <w:tc>
          <w:tcPr>
            <w:tcW w:w="534" w:type="dxa"/>
          </w:tcPr>
          <w:p w14:paraId="6677BD20" w14:textId="77777777" w:rsidR="003E018F" w:rsidRPr="007C3262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7FCA2989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bCs/>
                <w:lang w:val="sr-Cyrl-RS" w:eastAsia="sr-Latn-RS"/>
              </w:rPr>
              <w:t>Д</w:t>
            </w:r>
            <w:r w:rsidRPr="002E36FF">
              <w:rPr>
                <w:rFonts w:eastAsia="Verdana"/>
                <w:bCs/>
                <w:lang w:val="sr-Latn-RS" w:eastAsia="sr-Latn-RS"/>
              </w:rPr>
              <w:t>а ли је оператер</w:t>
            </w:r>
            <w:r w:rsidRPr="002E36FF">
              <w:rPr>
                <w:rFonts w:eastAsia="Verdana"/>
                <w:lang w:val="sr-Cyrl-RS"/>
              </w:rPr>
              <w:t xml:space="preserve"> комплекса</w:t>
            </w:r>
            <w:r w:rsidRPr="007C3262">
              <w:rPr>
                <w:rFonts w:eastAsia="Verdana"/>
                <w:lang w:val="ru-RU"/>
              </w:rPr>
              <w:t xml:space="preserve"> пружи</w:t>
            </w:r>
            <w:r w:rsidRPr="002E36FF">
              <w:rPr>
                <w:rFonts w:eastAsia="Verdana"/>
                <w:lang w:val="sr-Cyrl-RS"/>
              </w:rPr>
              <w:t>о</w:t>
            </w:r>
            <w:r w:rsidRPr="007C3262">
              <w:rPr>
                <w:rFonts w:eastAsia="Verdana"/>
                <w:lang w:val="ru-RU"/>
              </w:rPr>
              <w:t xml:space="preserve"> сву неопходну помоћ,</w:t>
            </w:r>
            <w:r w:rsidRPr="002E36FF">
              <w:rPr>
                <w:rFonts w:eastAsia="Verdana"/>
                <w:lang w:val="sr-Cyrl-RS"/>
              </w:rPr>
              <w:t xml:space="preserve"> и омогућио надлежним ор</w:t>
            </w:r>
            <w:r w:rsidRPr="007C3262">
              <w:rPr>
                <w:rFonts w:eastAsia="Verdana"/>
                <w:lang w:val="ru-RU"/>
              </w:rPr>
              <w:t>ганима обављање њихових дужности у складу са овим законом и посебним законима</w:t>
            </w:r>
            <w:r w:rsidRPr="002E36FF">
              <w:rPr>
                <w:rFonts w:eastAsia="Verdana"/>
                <w:lang w:val="sr-Cyrl-RS"/>
              </w:rPr>
              <w:t>:</w:t>
            </w:r>
          </w:p>
          <w:p w14:paraId="09A86B41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1D27411B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>-</w:t>
            </w:r>
            <w:r w:rsidRPr="007C3262">
              <w:rPr>
                <w:rFonts w:eastAsia="Verdana"/>
                <w:lang w:val="ru-RU"/>
              </w:rPr>
              <w:t>за прикупљање свих неопходних информација, у вези са вршењем дужности надлежних органа,</w:t>
            </w:r>
          </w:p>
          <w:p w14:paraId="05F96DE5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>-</w:t>
            </w:r>
            <w:r w:rsidRPr="007C3262">
              <w:rPr>
                <w:rFonts w:eastAsia="Verdana"/>
                <w:lang w:val="ru-RU"/>
              </w:rPr>
              <w:t>да</w:t>
            </w:r>
            <w:r w:rsidRPr="002E36FF">
              <w:rPr>
                <w:rFonts w:eastAsia="Verdana"/>
                <w:lang w:val="sr-Cyrl-RS"/>
              </w:rPr>
              <w:t xml:space="preserve"> </w:t>
            </w:r>
            <w:r w:rsidRPr="007C3262">
              <w:rPr>
                <w:rFonts w:eastAsia="Verdana"/>
                <w:lang w:val="ru-RU"/>
              </w:rPr>
              <w:t xml:space="preserve">изврше пуну процену могућности настанка великог удеса; </w:t>
            </w:r>
          </w:p>
          <w:p w14:paraId="4CF9AFCD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-да </w:t>
            </w:r>
            <w:r w:rsidRPr="007C3262">
              <w:rPr>
                <w:rFonts w:eastAsia="Verdana"/>
                <w:lang w:val="ru-RU"/>
              </w:rPr>
              <w:t xml:space="preserve">одреде обим могућих повећања вероватноће или погоршања ефеката великог удеса; </w:t>
            </w:r>
          </w:p>
          <w:p w14:paraId="21DA1B80" w14:textId="3D77DBED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-да </w:t>
            </w:r>
            <w:r w:rsidRPr="007C3262">
              <w:rPr>
                <w:rFonts w:eastAsia="Verdana"/>
                <w:lang w:val="ru-RU"/>
              </w:rPr>
              <w:t>израде екстерни План заштите од великог удеса и узму у обзир супстанце које због свог физичког облика, посебних услова или локације могу захтевати додатно разматрање</w:t>
            </w:r>
            <w:r w:rsidRPr="002E36FF">
              <w:rPr>
                <w:rFonts w:eastAsia="Verdana"/>
                <w:lang w:val="sr-Cyrl-RS"/>
              </w:rPr>
              <w:t xml:space="preserve">? </w:t>
            </w:r>
          </w:p>
          <w:p w14:paraId="62471AB6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1A9F6745" w14:textId="36C6D204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>(Члан 11. став 6. тачка 11)</w:t>
            </w:r>
          </w:p>
        </w:tc>
        <w:tc>
          <w:tcPr>
            <w:tcW w:w="614" w:type="dxa"/>
            <w:vAlign w:val="center"/>
          </w:tcPr>
          <w:p w14:paraId="77E03CC6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0497218" w14:textId="70886972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3C421B72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4CAAED1E" w14:textId="4F23C6F2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2A940649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4576F0A" w14:textId="0BC1E63B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28AA1264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394BB5FD" w14:textId="1F905F92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28917F35" w14:textId="1EFFD4C5" w:rsidR="003E018F" w:rsidRPr="002E36FF" w:rsidRDefault="003E018F" w:rsidP="003C281C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74BEA412" w14:textId="77777777" w:rsidTr="00C6707C">
        <w:trPr>
          <w:cantSplit/>
          <w:trHeight w:val="2805"/>
        </w:trPr>
        <w:tc>
          <w:tcPr>
            <w:tcW w:w="534" w:type="dxa"/>
          </w:tcPr>
          <w:p w14:paraId="7E6E7A8F" w14:textId="77777777" w:rsidR="003E018F" w:rsidRPr="007C3262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1D3C1B65" w14:textId="24C0DEFB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доставио </w:t>
            </w:r>
            <w:r w:rsidRPr="007C3262">
              <w:rPr>
                <w:rFonts w:eastAsia="Verdana"/>
                <w:lang w:val="ru-RU"/>
              </w:rPr>
              <w:t xml:space="preserve">Обавештење </w:t>
            </w:r>
            <w:r w:rsidRPr="002E36FF">
              <w:rPr>
                <w:rFonts w:eastAsia="Verdana"/>
                <w:lang w:val="sr-Cyrl-RS"/>
              </w:rPr>
              <w:t>Министарству у складу са чланом 12. Закона</w:t>
            </w:r>
          </w:p>
          <w:p w14:paraId="25F3B162" w14:textId="4BBCC2FE" w:rsidR="003E018F" w:rsidRPr="007C3262" w:rsidRDefault="003E018F" w:rsidP="00010695">
            <w:pPr>
              <w:spacing w:line="210" w:lineRule="atLeast"/>
              <w:rPr>
                <w:lang w:val="ru-RU"/>
              </w:rPr>
            </w:pPr>
            <w:r w:rsidRPr="007C3262">
              <w:rPr>
                <w:rFonts w:eastAsia="Verdana"/>
                <w:lang w:val="ru-RU"/>
              </w:rPr>
              <w:t xml:space="preserve">о новом комплексу, </w:t>
            </w:r>
            <w:r w:rsidRPr="0062491B">
              <w:rPr>
                <w:rFonts w:eastAsia="Verdana"/>
                <w:b/>
                <w:bCs/>
                <w:lang w:val="ru-RU"/>
              </w:rPr>
              <w:t>пре подношења захтева за сагласност</w:t>
            </w:r>
            <w:r w:rsidRPr="007C3262">
              <w:rPr>
                <w:rFonts w:eastAsia="Verdana"/>
                <w:lang w:val="ru-RU"/>
              </w:rPr>
              <w:t>, у складу са овим законом</w:t>
            </w:r>
            <w:r>
              <w:rPr>
                <w:rFonts w:eastAsia="Verdana"/>
                <w:lang w:val="ru-RU"/>
              </w:rPr>
              <w:t>?</w:t>
            </w:r>
          </w:p>
          <w:p w14:paraId="4DF222B0" w14:textId="77777777" w:rsidR="003E018F" w:rsidRPr="007C3262" w:rsidRDefault="003E018F" w:rsidP="00010695">
            <w:pPr>
              <w:spacing w:line="210" w:lineRule="atLeast"/>
              <w:rPr>
                <w:lang w:val="ru-RU"/>
              </w:rPr>
            </w:pPr>
          </w:p>
          <w:p w14:paraId="6F60B97B" w14:textId="5A42A2A9" w:rsidR="003E018F" w:rsidRPr="007C3262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  <w:r>
              <w:rPr>
                <w:rFonts w:eastAsia="Verdana"/>
                <w:bCs/>
                <w:lang w:val="ru-RU" w:eastAsia="sr-Latn-RS"/>
              </w:rPr>
              <w:t>(</w:t>
            </w:r>
            <w:r w:rsidRPr="002E36FF">
              <w:rPr>
                <w:rFonts w:eastAsia="Verdana"/>
                <w:bCs/>
                <w:lang w:val="sr-Cyrl-RS" w:eastAsia="sr-Latn-RS"/>
              </w:rPr>
              <w:t>Ч</w:t>
            </w:r>
            <w:r w:rsidRPr="002E36FF">
              <w:rPr>
                <w:rFonts w:eastAsia="Verdana"/>
                <w:bCs/>
                <w:lang w:val="sr-Latn-RS" w:eastAsia="sr-Latn-RS"/>
              </w:rPr>
              <w:t xml:space="preserve">лан </w:t>
            </w:r>
            <w:r w:rsidRPr="002E36FF">
              <w:rPr>
                <w:rFonts w:eastAsia="Verdana"/>
                <w:bCs/>
                <w:lang w:val="sr-Cyrl-RS" w:eastAsia="sr-Latn-RS"/>
              </w:rPr>
              <w:t>11</w:t>
            </w:r>
            <w:r w:rsidRPr="002E36FF">
              <w:rPr>
                <w:rFonts w:eastAsia="Verdana"/>
                <w:bCs/>
                <w:lang w:val="sr-Latn-RS" w:eastAsia="sr-Latn-RS"/>
              </w:rPr>
              <w:t xml:space="preserve">. став </w:t>
            </w:r>
            <w:r w:rsidRPr="002E36FF">
              <w:rPr>
                <w:rFonts w:eastAsia="Verdana"/>
                <w:bCs/>
                <w:lang w:val="sr-Cyrl-RS" w:eastAsia="sr-Latn-RS"/>
              </w:rPr>
              <w:t>6</w:t>
            </w:r>
            <w:r w:rsidRPr="002E36FF">
              <w:rPr>
                <w:rFonts w:eastAsia="Verdana"/>
                <w:bCs/>
                <w:lang w:val="sr-Latn-RS" w:eastAsia="sr-Latn-RS"/>
              </w:rPr>
              <w:t>.</w:t>
            </w:r>
            <w:r w:rsidRPr="002E36FF">
              <w:rPr>
                <w:rFonts w:eastAsia="Verdana"/>
                <w:bCs/>
                <w:lang w:val="sr-Cyrl-RS" w:eastAsia="sr-Latn-RS"/>
              </w:rPr>
              <w:t xml:space="preserve"> тачка 1) и члан 12. став 1. и 2.</w:t>
            </w:r>
            <w:r>
              <w:rPr>
                <w:rFonts w:eastAsia="Verdana"/>
                <w:bCs/>
                <w:lang w:val="sr-Cyrl-RS" w:eastAsia="sr-Latn-RS"/>
              </w:rPr>
              <w:t>)</w:t>
            </w:r>
          </w:p>
        </w:tc>
        <w:tc>
          <w:tcPr>
            <w:tcW w:w="614" w:type="dxa"/>
            <w:vAlign w:val="center"/>
          </w:tcPr>
          <w:p w14:paraId="00AF2455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CB8957F" w14:textId="5A117E82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6C2F32D1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004C260C" w14:textId="69BD6F50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236445C7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045C460C" w14:textId="58D5A47B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1713DD93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2F7E9DD" w14:textId="7028108A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5BD3B1A4" w14:textId="57924356" w:rsidR="003E018F" w:rsidRPr="002E36FF" w:rsidRDefault="003E018F" w:rsidP="00B86BF0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301810CE" w14:textId="77777777" w:rsidTr="00866685">
        <w:trPr>
          <w:cantSplit/>
          <w:trHeight w:val="424"/>
        </w:trPr>
        <w:tc>
          <w:tcPr>
            <w:tcW w:w="534" w:type="dxa"/>
          </w:tcPr>
          <w:p w14:paraId="0FCFEBEF" w14:textId="77777777" w:rsidR="003E018F" w:rsidRPr="00E35FC3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1CC54023" w14:textId="1BD45D0C" w:rsidR="003E018F" w:rsidRPr="00890F0D" w:rsidRDefault="003E018F" w:rsidP="00010695">
            <w:pPr>
              <w:spacing w:line="210" w:lineRule="atLeast"/>
              <w:rPr>
                <w:lang w:val="ru-RU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доставио </w:t>
            </w:r>
            <w:r w:rsidRPr="00890F0D">
              <w:rPr>
                <w:rFonts w:eastAsia="Verdana"/>
                <w:lang w:val="ru-RU"/>
              </w:rPr>
              <w:t xml:space="preserve">Обавештење </w:t>
            </w:r>
            <w:r w:rsidRPr="002E36FF">
              <w:rPr>
                <w:rFonts w:eastAsia="Verdana"/>
                <w:lang w:val="sr-Cyrl-RS"/>
              </w:rPr>
              <w:t>Министарству у складу са чланом 12. Закона</w:t>
            </w:r>
            <w:r>
              <w:rPr>
                <w:rFonts w:eastAsia="Verdana"/>
                <w:lang w:val="sr-Cyrl-RS"/>
              </w:rPr>
              <w:t xml:space="preserve"> </w:t>
            </w:r>
            <w:r w:rsidRPr="0062491B">
              <w:rPr>
                <w:rFonts w:eastAsia="Verdana"/>
                <w:b/>
                <w:bCs/>
                <w:lang w:val="ru-RU"/>
              </w:rPr>
              <w:t xml:space="preserve">пре спровођења промена на комплексу, </w:t>
            </w:r>
            <w:r w:rsidRPr="00890F0D">
              <w:rPr>
                <w:rFonts w:eastAsia="Verdana"/>
                <w:lang w:val="ru-RU"/>
              </w:rPr>
              <w:t>у складу са овим законом</w:t>
            </w:r>
            <w:r>
              <w:rPr>
                <w:rFonts w:eastAsia="Verdana"/>
                <w:lang w:val="ru-RU"/>
              </w:rPr>
              <w:t>?</w:t>
            </w:r>
          </w:p>
          <w:p w14:paraId="6249958A" w14:textId="77777777" w:rsidR="003E018F" w:rsidRPr="00890F0D" w:rsidRDefault="003E018F" w:rsidP="00010695">
            <w:pPr>
              <w:spacing w:line="210" w:lineRule="atLeast"/>
              <w:rPr>
                <w:lang w:val="ru-RU"/>
              </w:rPr>
            </w:pPr>
          </w:p>
          <w:p w14:paraId="369AF97B" w14:textId="69CB2209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>
              <w:rPr>
                <w:rFonts w:eastAsia="Verdana"/>
                <w:bCs/>
                <w:lang w:val="ru-RU" w:eastAsia="sr-Latn-RS"/>
              </w:rPr>
              <w:t>(</w:t>
            </w:r>
            <w:r w:rsidRPr="002E36FF">
              <w:rPr>
                <w:rFonts w:eastAsia="Verdana"/>
                <w:bCs/>
                <w:lang w:val="sr-Cyrl-RS" w:eastAsia="sr-Latn-RS"/>
              </w:rPr>
              <w:t>Ч</w:t>
            </w:r>
            <w:r w:rsidRPr="002E36FF">
              <w:rPr>
                <w:rFonts w:eastAsia="Verdana"/>
                <w:bCs/>
                <w:lang w:val="sr-Latn-RS" w:eastAsia="sr-Latn-RS"/>
              </w:rPr>
              <w:t xml:space="preserve">лан </w:t>
            </w:r>
            <w:r w:rsidRPr="002E36FF">
              <w:rPr>
                <w:rFonts w:eastAsia="Verdana"/>
                <w:bCs/>
                <w:lang w:val="sr-Cyrl-RS" w:eastAsia="sr-Latn-RS"/>
              </w:rPr>
              <w:t>11</w:t>
            </w:r>
            <w:r w:rsidRPr="002E36FF">
              <w:rPr>
                <w:rFonts w:eastAsia="Verdana"/>
                <w:bCs/>
                <w:lang w:val="sr-Latn-RS" w:eastAsia="sr-Latn-RS"/>
              </w:rPr>
              <w:t xml:space="preserve">. став </w:t>
            </w:r>
            <w:r w:rsidRPr="002E36FF">
              <w:rPr>
                <w:rFonts w:eastAsia="Verdana"/>
                <w:bCs/>
                <w:lang w:val="sr-Cyrl-RS" w:eastAsia="sr-Latn-RS"/>
              </w:rPr>
              <w:t>6</w:t>
            </w:r>
            <w:r w:rsidRPr="002E36FF">
              <w:rPr>
                <w:rFonts w:eastAsia="Verdana"/>
                <w:bCs/>
                <w:lang w:val="sr-Latn-RS" w:eastAsia="sr-Latn-RS"/>
              </w:rPr>
              <w:t>.</w:t>
            </w:r>
            <w:r w:rsidRPr="002E36FF">
              <w:rPr>
                <w:rFonts w:eastAsia="Verdana"/>
                <w:bCs/>
                <w:lang w:val="sr-Cyrl-RS" w:eastAsia="sr-Latn-RS"/>
              </w:rPr>
              <w:t xml:space="preserve"> тачка 1) и члан 12. став 1. и 2.</w:t>
            </w:r>
            <w:r>
              <w:rPr>
                <w:rFonts w:eastAsia="Verdana"/>
                <w:bCs/>
                <w:lang w:val="sr-Cyrl-RS" w:eastAsia="sr-Latn-RS"/>
              </w:rPr>
              <w:t>)</w:t>
            </w:r>
          </w:p>
        </w:tc>
        <w:tc>
          <w:tcPr>
            <w:tcW w:w="614" w:type="dxa"/>
            <w:vAlign w:val="center"/>
          </w:tcPr>
          <w:p w14:paraId="13817E02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261AC5C" w14:textId="69CBCC32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4A658037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81E4CF8" w14:textId="32F4A6F5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6EB5CAD6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D7B9033" w14:textId="4F3358AC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7FDD8BBB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857C0A7" w14:textId="71468F8C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5986B57C" w14:textId="212E15CF" w:rsidR="003E018F" w:rsidRPr="002E36FF" w:rsidRDefault="003E018F" w:rsidP="00B86BF0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5F0FD452" w14:textId="77777777" w:rsidTr="00866685">
        <w:trPr>
          <w:cantSplit/>
          <w:trHeight w:val="424"/>
        </w:trPr>
        <w:tc>
          <w:tcPr>
            <w:tcW w:w="534" w:type="dxa"/>
          </w:tcPr>
          <w:p w14:paraId="18AF7ED2" w14:textId="77777777" w:rsidR="003E018F" w:rsidRPr="00E35FC3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13EAFD43" w14:textId="2005DD65" w:rsidR="003E018F" w:rsidRPr="007C3262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доставио </w:t>
            </w:r>
            <w:r w:rsidRPr="00890F0D">
              <w:rPr>
                <w:rFonts w:eastAsia="Verdana"/>
                <w:lang w:val="ru-RU"/>
              </w:rPr>
              <w:t xml:space="preserve">Обавештење </w:t>
            </w:r>
            <w:r w:rsidRPr="002E36FF">
              <w:rPr>
                <w:rFonts w:eastAsia="Verdana"/>
                <w:lang w:val="sr-Cyrl-RS"/>
              </w:rPr>
              <w:t>Министарству у складу са чланом 12. Закона</w:t>
            </w:r>
          </w:p>
          <w:p w14:paraId="3902A757" w14:textId="1BD0A9FE" w:rsidR="003E018F" w:rsidRDefault="003E018F" w:rsidP="00010695">
            <w:pPr>
              <w:spacing w:line="210" w:lineRule="atLeast"/>
              <w:rPr>
                <w:rFonts w:eastAsia="Verdana"/>
                <w:lang w:val="ru-RU"/>
              </w:rPr>
            </w:pPr>
            <w:r w:rsidRPr="00890F0D">
              <w:rPr>
                <w:rFonts w:eastAsia="Verdana"/>
                <w:lang w:val="ru-RU"/>
              </w:rPr>
              <w:t>за други комплекс, годину дана од дана примене овог закона на тај комплекс</w:t>
            </w:r>
            <w:r>
              <w:rPr>
                <w:rFonts w:eastAsia="Verdana"/>
                <w:lang w:val="ru-RU"/>
              </w:rPr>
              <w:t>?</w:t>
            </w:r>
          </w:p>
          <w:p w14:paraId="40B8B795" w14:textId="77777777" w:rsidR="003E018F" w:rsidRPr="00890F0D" w:rsidRDefault="003E018F" w:rsidP="00010695">
            <w:pPr>
              <w:spacing w:line="210" w:lineRule="atLeast"/>
              <w:rPr>
                <w:lang w:val="ru-RU"/>
              </w:rPr>
            </w:pPr>
          </w:p>
          <w:p w14:paraId="1FA0FA29" w14:textId="5381545C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>
              <w:rPr>
                <w:rFonts w:eastAsia="Verdana"/>
                <w:bCs/>
                <w:lang w:val="ru-RU" w:eastAsia="sr-Latn-RS"/>
              </w:rPr>
              <w:t>(</w:t>
            </w:r>
            <w:r w:rsidRPr="002E36FF">
              <w:rPr>
                <w:rFonts w:eastAsia="Verdana"/>
                <w:bCs/>
                <w:lang w:val="sr-Cyrl-RS" w:eastAsia="sr-Latn-RS"/>
              </w:rPr>
              <w:t>Ч</w:t>
            </w:r>
            <w:r w:rsidRPr="002E36FF">
              <w:rPr>
                <w:rFonts w:eastAsia="Verdana"/>
                <w:bCs/>
                <w:lang w:val="sr-Latn-RS" w:eastAsia="sr-Latn-RS"/>
              </w:rPr>
              <w:t xml:space="preserve">лан </w:t>
            </w:r>
            <w:r w:rsidRPr="002E36FF">
              <w:rPr>
                <w:rFonts w:eastAsia="Verdana"/>
                <w:bCs/>
                <w:lang w:val="sr-Cyrl-RS" w:eastAsia="sr-Latn-RS"/>
              </w:rPr>
              <w:t>11</w:t>
            </w:r>
            <w:r w:rsidRPr="002E36FF">
              <w:rPr>
                <w:rFonts w:eastAsia="Verdana"/>
                <w:bCs/>
                <w:lang w:val="sr-Latn-RS" w:eastAsia="sr-Latn-RS"/>
              </w:rPr>
              <w:t xml:space="preserve">. став </w:t>
            </w:r>
            <w:r w:rsidRPr="002E36FF">
              <w:rPr>
                <w:rFonts w:eastAsia="Verdana"/>
                <w:bCs/>
                <w:lang w:val="sr-Cyrl-RS" w:eastAsia="sr-Latn-RS"/>
              </w:rPr>
              <w:t>6</w:t>
            </w:r>
            <w:r w:rsidRPr="002E36FF">
              <w:rPr>
                <w:rFonts w:eastAsia="Verdana"/>
                <w:bCs/>
                <w:lang w:val="sr-Latn-RS" w:eastAsia="sr-Latn-RS"/>
              </w:rPr>
              <w:t>.</w:t>
            </w:r>
            <w:r w:rsidRPr="002E36FF">
              <w:rPr>
                <w:rFonts w:eastAsia="Verdana"/>
                <w:bCs/>
                <w:lang w:val="sr-Cyrl-RS" w:eastAsia="sr-Latn-RS"/>
              </w:rPr>
              <w:t xml:space="preserve"> тачка 1) и члан 12. став 1. и 2.</w:t>
            </w:r>
            <w:r>
              <w:rPr>
                <w:rFonts w:eastAsia="Verdana"/>
                <w:bCs/>
                <w:lang w:val="sr-Cyrl-RS" w:eastAsia="sr-Latn-RS"/>
              </w:rPr>
              <w:t>)</w:t>
            </w:r>
          </w:p>
        </w:tc>
        <w:tc>
          <w:tcPr>
            <w:tcW w:w="614" w:type="dxa"/>
            <w:vAlign w:val="center"/>
          </w:tcPr>
          <w:p w14:paraId="35DA90B1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DA9AF63" w14:textId="1CEDB935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66E6F719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1BA6784" w14:textId="45A279E9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052BB4D8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17222B37" w14:textId="78C563BC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47901603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14E0A4FD" w14:textId="7DA94E86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092646BE" w14:textId="00075855" w:rsidR="003E018F" w:rsidRPr="002E36FF" w:rsidRDefault="003E018F" w:rsidP="00B86BF0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2E36FF" w14:paraId="151D3F3F" w14:textId="77777777" w:rsidTr="00866685">
        <w:trPr>
          <w:cantSplit/>
          <w:trHeight w:val="424"/>
        </w:trPr>
        <w:tc>
          <w:tcPr>
            <w:tcW w:w="534" w:type="dxa"/>
          </w:tcPr>
          <w:p w14:paraId="367F2B61" w14:textId="77777777" w:rsidR="003E018F" w:rsidRPr="007C3262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18C8867B" w14:textId="025302CA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постојећег комплекса доставио Министарству </w:t>
            </w:r>
            <w:r w:rsidRPr="007C3262">
              <w:rPr>
                <w:rFonts w:eastAsia="Verdana"/>
                <w:lang w:val="ru-RU"/>
              </w:rPr>
              <w:t xml:space="preserve">Обавештење </w:t>
            </w:r>
            <w:r w:rsidRPr="002E36FF">
              <w:rPr>
                <w:rFonts w:eastAsia="Verdana"/>
                <w:lang w:val="sr-Cyrl-RS"/>
              </w:rPr>
              <w:t>из члана 12. Закона у року од 6 месеци од дана доношења подзаконских аката у складу са овим законом</w:t>
            </w:r>
            <w:r>
              <w:rPr>
                <w:rFonts w:eastAsia="Verdana"/>
                <w:lang w:val="sr-Cyrl-RS"/>
              </w:rPr>
              <w:t xml:space="preserve"> </w:t>
            </w:r>
            <w:r w:rsidRPr="002E36FF">
              <w:rPr>
                <w:rFonts w:eastAsia="Verdana"/>
                <w:lang w:val="sr-Cyrl-RS"/>
              </w:rPr>
              <w:t>(до 06.јуна 2026.)</w:t>
            </w:r>
            <w:r>
              <w:rPr>
                <w:rFonts w:eastAsia="Verdana"/>
                <w:lang w:val="sr-Cyrl-RS"/>
              </w:rPr>
              <w:t>?</w:t>
            </w:r>
          </w:p>
          <w:p w14:paraId="4458604A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47AFF56A" w14:textId="3CF1D4E0" w:rsidR="003E018F" w:rsidRPr="00C6707C" w:rsidRDefault="003E018F" w:rsidP="00C6707C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  <w:r w:rsidRPr="002E36FF">
              <w:rPr>
                <w:rFonts w:eastAsia="Verdana"/>
                <w:bCs/>
                <w:lang w:val="sr-Cyrl-RS" w:eastAsia="sr-Latn-RS"/>
              </w:rPr>
              <w:t>Ч</w:t>
            </w:r>
            <w:r w:rsidRPr="002E36FF">
              <w:rPr>
                <w:rFonts w:eastAsia="Verdana"/>
                <w:bCs/>
                <w:lang w:val="sr-Latn-RS" w:eastAsia="sr-Latn-RS"/>
              </w:rPr>
              <w:t xml:space="preserve">лан </w:t>
            </w:r>
            <w:r w:rsidRPr="002E36FF">
              <w:rPr>
                <w:rFonts w:eastAsia="Verdana"/>
                <w:bCs/>
                <w:lang w:val="sr-Cyrl-RS" w:eastAsia="sr-Latn-RS"/>
              </w:rPr>
              <w:t>11</w:t>
            </w:r>
            <w:r w:rsidRPr="002E36FF">
              <w:rPr>
                <w:rFonts w:eastAsia="Verdana"/>
                <w:bCs/>
                <w:lang w:val="sr-Latn-RS" w:eastAsia="sr-Latn-RS"/>
              </w:rPr>
              <w:t xml:space="preserve">. став </w:t>
            </w:r>
            <w:r w:rsidRPr="002E36FF">
              <w:rPr>
                <w:rFonts w:eastAsia="Verdana"/>
                <w:bCs/>
                <w:lang w:val="sr-Cyrl-RS" w:eastAsia="sr-Latn-RS"/>
              </w:rPr>
              <w:t>6</w:t>
            </w:r>
            <w:r w:rsidRPr="002E36FF">
              <w:rPr>
                <w:rFonts w:eastAsia="Verdana"/>
                <w:bCs/>
                <w:lang w:val="sr-Latn-RS" w:eastAsia="sr-Latn-RS"/>
              </w:rPr>
              <w:t>.</w:t>
            </w:r>
            <w:r w:rsidRPr="002E36FF">
              <w:rPr>
                <w:rFonts w:eastAsia="Verdana"/>
                <w:bCs/>
                <w:lang w:val="sr-Cyrl-RS" w:eastAsia="sr-Latn-RS"/>
              </w:rPr>
              <w:t xml:space="preserve"> тачка 1) и члан 12. став 1. и члан 52. став 3.</w:t>
            </w:r>
          </w:p>
        </w:tc>
        <w:tc>
          <w:tcPr>
            <w:tcW w:w="614" w:type="dxa"/>
            <w:vAlign w:val="center"/>
          </w:tcPr>
          <w:p w14:paraId="4C0F6A8E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4466C0CB" w14:textId="06779D23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35D3E922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34FF0B0E" w14:textId="1DA397A4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27FD43B3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3757F3B9" w14:textId="3A1AEAB1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35AA58C6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442DDFAA" w14:textId="631C80EA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2EEA6655" w14:textId="77777777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1AE753DD" w14:textId="77777777" w:rsidTr="007129A9">
        <w:trPr>
          <w:cantSplit/>
          <w:trHeight w:val="510"/>
        </w:trPr>
        <w:tc>
          <w:tcPr>
            <w:tcW w:w="9889" w:type="dxa"/>
            <w:gridSpan w:val="7"/>
            <w:shd w:val="clear" w:color="auto" w:fill="F2F2F2" w:themeFill="background1" w:themeFillShade="F2"/>
          </w:tcPr>
          <w:p w14:paraId="4DAF06AF" w14:textId="666DE78C" w:rsidR="003E018F" w:rsidRPr="002E36FF" w:rsidRDefault="003E018F" w:rsidP="007129A9">
            <w:pPr>
              <w:spacing w:before="120" w:after="160" w:line="210" w:lineRule="atLeast"/>
              <w:jc w:val="center"/>
              <w:rPr>
                <w:rFonts w:eastAsia="Verdana"/>
                <w:bCs/>
                <w:lang w:val="sr-Cyrl-RS" w:eastAsia="sr-Latn-RS"/>
              </w:rPr>
            </w:pPr>
            <w:r w:rsidRPr="002E36FF">
              <w:rPr>
                <w:rFonts w:eastAsia="Verdana"/>
                <w:b/>
              </w:rPr>
              <w:t>Услов за рад комплекса</w:t>
            </w:r>
          </w:p>
        </w:tc>
      </w:tr>
      <w:tr w:rsidR="003E018F" w:rsidRPr="000432C2" w14:paraId="776FC271" w14:textId="77777777" w:rsidTr="00866685">
        <w:trPr>
          <w:cantSplit/>
          <w:trHeight w:val="424"/>
        </w:trPr>
        <w:tc>
          <w:tcPr>
            <w:tcW w:w="534" w:type="dxa"/>
          </w:tcPr>
          <w:p w14:paraId="24721098" w14:textId="77777777" w:rsidR="003E018F" w:rsidRPr="002E36FF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</w:tcPr>
          <w:p w14:paraId="29FB4C77" w14:textId="459EBE8C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комплекс ради </w:t>
            </w:r>
            <w:r w:rsidRPr="007C3262">
              <w:rPr>
                <w:rFonts w:eastAsia="Verdana"/>
                <w:lang w:val="ru-RU"/>
              </w:rPr>
              <w:t xml:space="preserve">на основу правоснажног решења </w:t>
            </w:r>
            <w:r w:rsidRPr="0062491B">
              <w:rPr>
                <w:rFonts w:eastAsia="Verdana"/>
                <w:b/>
                <w:bCs/>
                <w:lang w:val="ru-RU"/>
              </w:rPr>
              <w:t xml:space="preserve">о сагласности </w:t>
            </w:r>
            <w:r w:rsidRPr="007C3262">
              <w:rPr>
                <w:rFonts w:eastAsia="Verdana"/>
                <w:lang w:val="ru-RU"/>
              </w:rPr>
              <w:t>из члана 24. овог закона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2C854224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46F34BBE" w14:textId="748D01AB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>Члан 18. став 1. тачка 1)</w:t>
            </w:r>
          </w:p>
        </w:tc>
        <w:tc>
          <w:tcPr>
            <w:tcW w:w="614" w:type="dxa"/>
            <w:vAlign w:val="center"/>
          </w:tcPr>
          <w:p w14:paraId="12ED091F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EAD9E86" w14:textId="2A83A4DB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1758410D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5A76719" w14:textId="2FC43AE2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1613BB8F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22B23FD" w14:textId="0E0F0D0E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72749D16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C108F0E" w14:textId="7EBB4E5F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124CE661" w14:textId="34D455D9" w:rsidR="003E018F" w:rsidRPr="002E36FF" w:rsidRDefault="003E018F" w:rsidP="00B86BF0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169A9ABC" w14:textId="77777777" w:rsidTr="00866685">
        <w:trPr>
          <w:cantSplit/>
          <w:trHeight w:val="2575"/>
        </w:trPr>
        <w:tc>
          <w:tcPr>
            <w:tcW w:w="534" w:type="dxa"/>
          </w:tcPr>
          <w:p w14:paraId="42A905DD" w14:textId="77777777" w:rsidR="003E018F" w:rsidRPr="007C3262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74187370" w14:textId="1A88058F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комплекс ради </w:t>
            </w:r>
            <w:r w:rsidRPr="007C3262">
              <w:rPr>
                <w:rFonts w:eastAsia="Verdana"/>
                <w:lang w:val="ru-RU"/>
              </w:rPr>
              <w:t xml:space="preserve">на основу правоснажног решења </w:t>
            </w:r>
            <w:r w:rsidRPr="0062491B">
              <w:rPr>
                <w:rFonts w:eastAsia="Verdana"/>
                <w:b/>
                <w:bCs/>
                <w:lang w:val="ru-RU"/>
              </w:rPr>
              <w:t xml:space="preserve">о измени решења о сагласности </w:t>
            </w:r>
            <w:r w:rsidRPr="007C3262">
              <w:rPr>
                <w:rFonts w:eastAsia="Verdana"/>
                <w:lang w:val="ru-RU"/>
              </w:rPr>
              <w:t>из члана 27. закона, ако је оператер преиспитао и ажурирао документа, у складу са чл. 25. и 26. овог закона, а није спроводио промене из члана 28. став 1. овог закона</w:t>
            </w:r>
            <w:r>
              <w:rPr>
                <w:rFonts w:eastAsia="Verdana"/>
                <w:lang w:val="ru-RU"/>
              </w:rPr>
              <w:t>?</w:t>
            </w:r>
          </w:p>
          <w:p w14:paraId="6AEA9BE9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6952D782" w14:textId="24806494" w:rsidR="003E018F" w:rsidRPr="00C6707C" w:rsidRDefault="003E018F" w:rsidP="00010695">
            <w:pPr>
              <w:spacing w:line="210" w:lineRule="atLeast"/>
              <w:rPr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>Члан 18. став 1. тачка 2)</w:t>
            </w:r>
          </w:p>
        </w:tc>
        <w:tc>
          <w:tcPr>
            <w:tcW w:w="614" w:type="dxa"/>
            <w:vAlign w:val="center"/>
          </w:tcPr>
          <w:p w14:paraId="72BA9C9A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A228978" w14:textId="7C16B72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0E7D5313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0A008203" w14:textId="78E8B5C6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12925DC6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0885028" w14:textId="14243DB0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4D5F4AB9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1877E8AC" w14:textId="5BC2877A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4B25D5AA" w14:textId="50EE3CAD" w:rsidR="003E018F" w:rsidRPr="007C3262" w:rsidRDefault="003E018F" w:rsidP="00B86BF0">
            <w:pPr>
              <w:spacing w:after="160" w:line="210" w:lineRule="atLeast"/>
              <w:jc w:val="both"/>
              <w:rPr>
                <w:rFonts w:eastAsia="Verdana"/>
                <w:bCs/>
                <w:lang w:val="ru-RU" w:eastAsia="sr-Latn-RS"/>
              </w:rPr>
            </w:pPr>
          </w:p>
        </w:tc>
      </w:tr>
      <w:tr w:rsidR="003E018F" w:rsidRPr="000432C2" w14:paraId="03DE9567" w14:textId="77777777" w:rsidTr="00C6707C">
        <w:trPr>
          <w:cantSplit/>
          <w:trHeight w:val="1823"/>
        </w:trPr>
        <w:tc>
          <w:tcPr>
            <w:tcW w:w="534" w:type="dxa"/>
          </w:tcPr>
          <w:p w14:paraId="4DE28070" w14:textId="77777777" w:rsidR="003E018F" w:rsidRPr="007C3262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2E0289B4" w14:textId="02CF124F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комплекса </w:t>
            </w:r>
            <w:r w:rsidRPr="007C3262">
              <w:rPr>
                <w:rFonts w:eastAsia="Verdana"/>
                <w:lang w:val="ru-RU"/>
              </w:rPr>
              <w:t>исходовао решење о сагласности пре спровођења промена на комплексу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32698EA4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05662BAC" w14:textId="0E8B08F4" w:rsidR="003E018F" w:rsidRPr="002E36FF" w:rsidRDefault="003E018F" w:rsidP="00B86BF0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(Члан 18. став 2. </w:t>
            </w:r>
            <w:r>
              <w:rPr>
                <w:rFonts w:eastAsia="Verdana"/>
                <w:lang w:val="sr-Cyrl-RS"/>
              </w:rPr>
              <w:t>з</w:t>
            </w:r>
            <w:r w:rsidRPr="002E36FF">
              <w:rPr>
                <w:rFonts w:eastAsia="Verdana"/>
                <w:lang w:val="sr-Cyrl-RS"/>
              </w:rPr>
              <w:t>акона)</w:t>
            </w:r>
          </w:p>
        </w:tc>
        <w:tc>
          <w:tcPr>
            <w:tcW w:w="614" w:type="dxa"/>
            <w:vAlign w:val="center"/>
          </w:tcPr>
          <w:p w14:paraId="50D43F37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3BA616F0" w14:textId="798A1065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40A3F6B7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DCACA87" w14:textId="6D3CA66A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4AC92BD7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17C898FA" w14:textId="22A3B059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7CB1069E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05A17315" w14:textId="2E57D5C2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1DC8B251" w14:textId="5E9A8DF7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1D6D4CD5" w14:textId="77777777" w:rsidTr="00866685">
        <w:trPr>
          <w:cantSplit/>
          <w:trHeight w:val="779"/>
        </w:trPr>
        <w:tc>
          <w:tcPr>
            <w:tcW w:w="534" w:type="dxa"/>
          </w:tcPr>
          <w:p w14:paraId="27BFF693" w14:textId="77777777" w:rsidR="003E018F" w:rsidRPr="007C3262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1F2997E9" w14:textId="57EBAD7D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>Да ли је оператер обуставио рад комплекса у року од 30 дана од дана добијања</w:t>
            </w:r>
            <w:r>
              <w:rPr>
                <w:rFonts w:eastAsia="Verdana"/>
                <w:lang w:val="sr-Cyrl-RS"/>
              </w:rPr>
              <w:t xml:space="preserve"> </w:t>
            </w:r>
            <w:r w:rsidRPr="002E36FF">
              <w:rPr>
                <w:rFonts w:eastAsia="Verdana"/>
                <w:lang w:val="sr-Cyrl-RS"/>
              </w:rPr>
              <w:t>р</w:t>
            </w:r>
            <w:r w:rsidRPr="007C3262">
              <w:rPr>
                <w:rFonts w:eastAsia="Verdana"/>
                <w:lang w:val="ru-RU"/>
              </w:rPr>
              <w:t>ешењ</w:t>
            </w:r>
            <w:r w:rsidRPr="002E36FF">
              <w:rPr>
                <w:rFonts w:eastAsia="Verdana"/>
                <w:lang w:val="sr-Cyrl-RS"/>
              </w:rPr>
              <w:t xml:space="preserve">а о </w:t>
            </w:r>
            <w:r w:rsidRPr="007C3262">
              <w:rPr>
                <w:rFonts w:eastAsia="Verdana"/>
                <w:lang w:val="ru-RU"/>
              </w:rPr>
              <w:t>одбаци</w:t>
            </w:r>
            <w:r w:rsidRPr="002E36FF">
              <w:rPr>
                <w:rFonts w:eastAsia="Verdana"/>
                <w:lang w:val="sr-Cyrl-RS"/>
              </w:rPr>
              <w:t>вању</w:t>
            </w:r>
            <w:r w:rsidRPr="007C3262">
              <w:rPr>
                <w:rFonts w:eastAsia="Verdana"/>
                <w:lang w:val="ru-RU"/>
              </w:rPr>
              <w:t xml:space="preserve"> захтев</w:t>
            </w:r>
            <w:r w:rsidRPr="002E36FF">
              <w:rPr>
                <w:rFonts w:eastAsia="Verdana"/>
                <w:lang w:val="sr-Cyrl-RS"/>
              </w:rPr>
              <w:t xml:space="preserve">а </w:t>
            </w:r>
            <w:r w:rsidRPr="007C3262">
              <w:rPr>
                <w:rFonts w:eastAsia="Verdana"/>
                <w:lang w:val="ru-RU"/>
              </w:rPr>
              <w:t>за издавање сагласности</w:t>
            </w:r>
            <w:r w:rsidRPr="002E36FF">
              <w:rPr>
                <w:rFonts w:eastAsia="Verdana"/>
                <w:lang w:val="sr-Cyrl-RS"/>
              </w:rPr>
              <w:t xml:space="preserve"> или одбацивању захтева за издавње решења о </w:t>
            </w:r>
            <w:r w:rsidRPr="007C3262">
              <w:rPr>
                <w:rFonts w:eastAsia="Verdana"/>
                <w:lang w:val="ru-RU"/>
              </w:rPr>
              <w:t xml:space="preserve">измени решења о сагласности </w:t>
            </w:r>
            <w:r w:rsidRPr="002E36FF">
              <w:rPr>
                <w:rFonts w:eastAsia="Verdana"/>
                <w:lang w:val="sr-Cyrl-RS"/>
              </w:rPr>
              <w:t xml:space="preserve"> или доношења решења </w:t>
            </w:r>
            <w:r w:rsidRPr="007C3262">
              <w:rPr>
                <w:rFonts w:eastAsia="Verdana"/>
                <w:lang w:val="ru-RU"/>
              </w:rPr>
              <w:t>о престанку важења сагласности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19B57D65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0A633102" w14:textId="60950284" w:rsidR="003E018F" w:rsidRPr="002E36FF" w:rsidRDefault="003E018F" w:rsidP="003C281C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>(Члан 18. став 3.</w:t>
            </w:r>
            <w:r>
              <w:rPr>
                <w:rFonts w:eastAsia="Verdana"/>
                <w:lang w:val="sr-Cyrl-RS"/>
              </w:rPr>
              <w:t xml:space="preserve"> з</w:t>
            </w:r>
            <w:r w:rsidRPr="002E36FF">
              <w:rPr>
                <w:rFonts w:eastAsia="Verdana"/>
                <w:lang w:val="sr-Cyrl-RS"/>
              </w:rPr>
              <w:t>акона)</w:t>
            </w:r>
            <w:r w:rsidRPr="002E36FF">
              <w:rPr>
                <w:rFonts w:eastAsia="Verdana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7AB03EC7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1A5BD7C5" w14:textId="56654730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0668CFB0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0716354" w14:textId="7DF43ED8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1E1BCF3E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8FC614A" w14:textId="2BEA5138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573AA710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52D0A34" w14:textId="0027E2DD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5BED612E" w14:textId="6A4523C1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4303F977" w14:textId="77777777" w:rsidTr="00866685">
        <w:trPr>
          <w:cantSplit/>
          <w:trHeight w:val="779"/>
        </w:trPr>
        <w:tc>
          <w:tcPr>
            <w:tcW w:w="534" w:type="dxa"/>
          </w:tcPr>
          <w:p w14:paraId="3B0FBDC2" w14:textId="77777777" w:rsidR="003E018F" w:rsidRPr="007C3262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031759BE" w14:textId="6CC8715D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>Да ли је оператер при обустави рада комплекса у случају добијања р</w:t>
            </w:r>
            <w:r w:rsidRPr="007C3262">
              <w:rPr>
                <w:rFonts w:eastAsia="Verdana"/>
                <w:lang w:val="ru-RU"/>
              </w:rPr>
              <w:t>ешењ</w:t>
            </w:r>
            <w:r w:rsidRPr="002E36FF">
              <w:rPr>
                <w:rFonts w:eastAsia="Verdana"/>
                <w:lang w:val="sr-Cyrl-RS"/>
              </w:rPr>
              <w:t xml:space="preserve">а </w:t>
            </w:r>
            <w:r w:rsidRPr="007C3262">
              <w:rPr>
                <w:rFonts w:eastAsia="Verdana"/>
                <w:lang w:val="ru-RU"/>
              </w:rPr>
              <w:t xml:space="preserve"> </w:t>
            </w:r>
            <w:r w:rsidRPr="002E36FF">
              <w:rPr>
                <w:rFonts w:eastAsia="Verdana"/>
                <w:lang w:val="sr-Cyrl-RS"/>
              </w:rPr>
              <w:t xml:space="preserve">о </w:t>
            </w:r>
            <w:r w:rsidRPr="007C3262">
              <w:rPr>
                <w:rFonts w:eastAsia="Verdana"/>
                <w:lang w:val="ru-RU"/>
              </w:rPr>
              <w:t>одбаци</w:t>
            </w:r>
            <w:r w:rsidRPr="002E36FF">
              <w:rPr>
                <w:rFonts w:eastAsia="Verdana"/>
                <w:lang w:val="sr-Cyrl-RS"/>
              </w:rPr>
              <w:t>вању</w:t>
            </w:r>
            <w:r w:rsidRPr="007C3262">
              <w:rPr>
                <w:rFonts w:eastAsia="Verdana"/>
                <w:lang w:val="ru-RU"/>
              </w:rPr>
              <w:t xml:space="preserve"> захтев</w:t>
            </w:r>
            <w:r w:rsidRPr="002E36FF">
              <w:rPr>
                <w:rFonts w:eastAsia="Verdana"/>
                <w:lang w:val="sr-Cyrl-RS"/>
              </w:rPr>
              <w:t xml:space="preserve">а </w:t>
            </w:r>
            <w:r w:rsidRPr="007C3262">
              <w:rPr>
                <w:rFonts w:eastAsia="Verdana"/>
                <w:lang w:val="ru-RU"/>
              </w:rPr>
              <w:t>за издавање сагласности</w:t>
            </w:r>
            <w:r w:rsidRPr="002E36FF">
              <w:rPr>
                <w:rFonts w:eastAsia="Verdana"/>
                <w:lang w:val="sr-Cyrl-RS"/>
              </w:rPr>
              <w:t xml:space="preserve"> или одбацивању захтева за издавање решења о </w:t>
            </w:r>
            <w:r w:rsidRPr="007C3262">
              <w:rPr>
                <w:rFonts w:eastAsia="Verdana"/>
                <w:lang w:val="ru-RU"/>
              </w:rPr>
              <w:t xml:space="preserve">измени решења о сагласности </w:t>
            </w:r>
            <w:r w:rsidRPr="002E36FF">
              <w:rPr>
                <w:rFonts w:eastAsia="Verdana"/>
                <w:lang w:val="sr-Cyrl-RS"/>
              </w:rPr>
              <w:t xml:space="preserve"> или доношења решења </w:t>
            </w:r>
            <w:r w:rsidRPr="007C3262">
              <w:rPr>
                <w:rFonts w:eastAsia="Verdana"/>
                <w:lang w:val="ru-RU"/>
              </w:rPr>
              <w:t>о престанку важења сагласности</w:t>
            </w:r>
            <w:r w:rsidRPr="002E36FF">
              <w:rPr>
                <w:rFonts w:eastAsia="Verdana"/>
                <w:lang w:val="sr-Cyrl-RS"/>
              </w:rPr>
              <w:t xml:space="preserve">, </w:t>
            </w:r>
            <w:r w:rsidRPr="0062491B">
              <w:rPr>
                <w:rFonts w:eastAsia="Verdana"/>
                <w:b/>
                <w:bCs/>
                <w:lang w:val="sr-Cyrl-RS"/>
              </w:rPr>
              <w:t>безбедно уклонио опасне супстанце</w:t>
            </w:r>
            <w:r w:rsidRPr="002E36FF">
              <w:rPr>
                <w:rFonts w:eastAsia="Verdana"/>
                <w:lang w:val="sr-Cyrl-RS"/>
              </w:rPr>
              <w:t xml:space="preserve"> са локације комплекса у року од 60 дана од дана пријема тог решења?</w:t>
            </w:r>
          </w:p>
          <w:p w14:paraId="31DA78BC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65EF7D30" w14:textId="27947C2E" w:rsidR="003E018F" w:rsidRPr="002E36FF" w:rsidRDefault="003E018F" w:rsidP="003C281C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(Члан 18. став 4. </w:t>
            </w:r>
            <w:r>
              <w:rPr>
                <w:rFonts w:eastAsia="Verdana"/>
                <w:lang w:val="sr-Cyrl-RS"/>
              </w:rPr>
              <w:t>з</w:t>
            </w:r>
            <w:r w:rsidRPr="002E36FF">
              <w:rPr>
                <w:rFonts w:eastAsia="Verdana"/>
                <w:lang w:val="sr-Cyrl-RS"/>
              </w:rPr>
              <w:t>акона)</w:t>
            </w:r>
          </w:p>
        </w:tc>
        <w:tc>
          <w:tcPr>
            <w:tcW w:w="614" w:type="dxa"/>
            <w:vAlign w:val="center"/>
          </w:tcPr>
          <w:p w14:paraId="1536E7CB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FA27FBE" w14:textId="7667105D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6AEBC224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080B65AF" w14:textId="7183C2F4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66DB0FC9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38488CE4" w14:textId="7CF989AD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0C23B520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5251E802" w14:textId="50E8491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2B3E851F" w14:textId="797999F2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4F14FB5B" w14:textId="77777777" w:rsidTr="00866685">
        <w:trPr>
          <w:cantSplit/>
          <w:trHeight w:val="779"/>
        </w:trPr>
        <w:tc>
          <w:tcPr>
            <w:tcW w:w="534" w:type="dxa"/>
          </w:tcPr>
          <w:p w14:paraId="6EFF3064" w14:textId="77777777" w:rsidR="003E018F" w:rsidRPr="007C3262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353E698E" w14:textId="144D75DF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након добијања </w:t>
            </w:r>
            <w:r w:rsidRPr="007C3262">
              <w:rPr>
                <w:rFonts w:eastAsia="Verdana"/>
                <w:lang w:val="ru-RU"/>
              </w:rPr>
              <w:t>решењ</w:t>
            </w:r>
            <w:r w:rsidRPr="002E36FF">
              <w:rPr>
                <w:rFonts w:eastAsia="Verdana"/>
                <w:lang w:val="sr-Cyrl-RS"/>
              </w:rPr>
              <w:t>а</w:t>
            </w:r>
            <w:r w:rsidRPr="007C3262">
              <w:rPr>
                <w:rFonts w:eastAsia="Verdana"/>
                <w:lang w:val="ru-RU"/>
              </w:rPr>
              <w:t xml:space="preserve"> </w:t>
            </w:r>
            <w:r w:rsidRPr="002E36FF">
              <w:rPr>
                <w:rFonts w:eastAsia="Verdana"/>
                <w:lang w:val="sr-Cyrl-RS"/>
              </w:rPr>
              <w:t xml:space="preserve">о </w:t>
            </w:r>
            <w:r w:rsidRPr="007C3262">
              <w:rPr>
                <w:rFonts w:eastAsia="Verdana"/>
                <w:lang w:val="ru-RU"/>
              </w:rPr>
              <w:t>забрани рад</w:t>
            </w:r>
            <w:r w:rsidRPr="002E36FF">
              <w:rPr>
                <w:rFonts w:eastAsia="Verdana"/>
                <w:lang w:val="sr-Cyrl-RS"/>
              </w:rPr>
              <w:t>а</w:t>
            </w:r>
            <w:r w:rsidRPr="007C3262">
              <w:rPr>
                <w:rFonts w:eastAsia="Verdana"/>
                <w:lang w:val="ru-RU"/>
              </w:rPr>
              <w:t xml:space="preserve"> комплекса или дела комплекса</w:t>
            </w:r>
            <w:r w:rsidRPr="002E36FF">
              <w:rPr>
                <w:rFonts w:eastAsia="Verdana"/>
                <w:lang w:val="sr-Cyrl-RS"/>
              </w:rPr>
              <w:t xml:space="preserve"> од стране Министарства,</w:t>
            </w:r>
            <w:r w:rsidRPr="007C3262">
              <w:rPr>
                <w:rFonts w:eastAsia="Verdana"/>
                <w:lang w:val="ru-RU"/>
              </w:rPr>
              <w:t xml:space="preserve"> у складу са чланом 32.</w:t>
            </w:r>
            <w:r w:rsidRPr="002E36FF">
              <w:rPr>
                <w:rFonts w:eastAsia="Verdana"/>
                <w:lang w:val="sr-Cyrl-RS"/>
              </w:rPr>
              <w:t xml:space="preserve"> </w:t>
            </w:r>
            <w:r w:rsidRPr="007C3262">
              <w:rPr>
                <w:rFonts w:eastAsia="Verdana"/>
                <w:lang w:val="ru-RU"/>
              </w:rPr>
              <w:t>закона, обустави</w:t>
            </w:r>
            <w:r w:rsidRPr="002E36FF">
              <w:rPr>
                <w:rFonts w:eastAsia="Verdana"/>
                <w:lang w:val="sr-Cyrl-RS"/>
              </w:rPr>
              <w:t>о</w:t>
            </w:r>
            <w:r w:rsidRPr="007C3262">
              <w:rPr>
                <w:rFonts w:eastAsia="Verdana"/>
                <w:lang w:val="ru-RU"/>
              </w:rPr>
              <w:t xml:space="preserve"> рад комплекса или оног дела комплекса коме је забрањен рад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36644A06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4EF04DA9" w14:textId="066CC77B" w:rsidR="003E018F" w:rsidRPr="002E36FF" w:rsidRDefault="003E018F" w:rsidP="003C281C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(Члан 18. став 5. </w:t>
            </w:r>
            <w:r>
              <w:rPr>
                <w:rFonts w:eastAsia="Verdana"/>
                <w:lang w:val="sr-Cyrl-RS"/>
              </w:rPr>
              <w:t>з</w:t>
            </w:r>
            <w:r w:rsidRPr="002E36FF">
              <w:rPr>
                <w:rFonts w:eastAsia="Verdana"/>
                <w:lang w:val="sr-Cyrl-RS"/>
              </w:rPr>
              <w:t>акона)</w:t>
            </w:r>
          </w:p>
        </w:tc>
        <w:tc>
          <w:tcPr>
            <w:tcW w:w="614" w:type="dxa"/>
            <w:vAlign w:val="center"/>
          </w:tcPr>
          <w:p w14:paraId="7A48E798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3E0246F" w14:textId="59E9B62B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75FE6483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8E2A092" w14:textId="3B62EE13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5D542BBD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936F0C2" w14:textId="011ECD8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15BF5BAF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3BBF15B9" w14:textId="692CFF6C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2CB12C7B" w14:textId="4913DC43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53577C03" w14:textId="77777777" w:rsidTr="00866685">
        <w:trPr>
          <w:cantSplit/>
          <w:trHeight w:val="779"/>
        </w:trPr>
        <w:tc>
          <w:tcPr>
            <w:tcW w:w="534" w:type="dxa"/>
          </w:tcPr>
          <w:p w14:paraId="7010BABB" w14:textId="77777777" w:rsidR="003E018F" w:rsidRPr="00B034FF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00343D9F" w14:textId="60B1EED3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Да ли је оператер након добијања </w:t>
            </w:r>
            <w:r w:rsidRPr="00890F0D">
              <w:rPr>
                <w:rFonts w:eastAsia="Verdana"/>
                <w:lang w:val="ru-RU"/>
              </w:rPr>
              <w:t>решењ</w:t>
            </w:r>
            <w:r w:rsidRPr="002E36FF">
              <w:rPr>
                <w:rFonts w:eastAsia="Verdana"/>
                <w:lang w:val="sr-Cyrl-RS"/>
              </w:rPr>
              <w:t>а</w:t>
            </w:r>
            <w:r w:rsidRPr="00890F0D">
              <w:rPr>
                <w:rFonts w:eastAsia="Verdana"/>
                <w:lang w:val="ru-RU"/>
              </w:rPr>
              <w:t xml:space="preserve"> </w:t>
            </w:r>
            <w:r w:rsidRPr="002E36FF">
              <w:rPr>
                <w:rFonts w:eastAsia="Verdana"/>
                <w:lang w:val="sr-Cyrl-RS"/>
              </w:rPr>
              <w:t xml:space="preserve">о </w:t>
            </w:r>
            <w:r w:rsidRPr="00890F0D">
              <w:rPr>
                <w:rFonts w:eastAsia="Verdana"/>
                <w:lang w:val="ru-RU"/>
              </w:rPr>
              <w:t>забрани рад</w:t>
            </w:r>
            <w:r w:rsidRPr="002E36FF">
              <w:rPr>
                <w:rFonts w:eastAsia="Verdana"/>
                <w:lang w:val="sr-Cyrl-RS"/>
              </w:rPr>
              <w:t>а</w:t>
            </w:r>
            <w:r w:rsidRPr="00890F0D">
              <w:rPr>
                <w:rFonts w:eastAsia="Verdana"/>
                <w:lang w:val="ru-RU"/>
              </w:rPr>
              <w:t xml:space="preserve"> комплекса или дела комплекса</w:t>
            </w:r>
            <w:r w:rsidRPr="002E36FF">
              <w:rPr>
                <w:rFonts w:eastAsia="Verdana"/>
                <w:lang w:val="sr-Cyrl-RS"/>
              </w:rPr>
              <w:t xml:space="preserve"> од стране Министарства,</w:t>
            </w:r>
            <w:r w:rsidRPr="00890F0D">
              <w:rPr>
                <w:rFonts w:eastAsia="Verdana"/>
                <w:lang w:val="ru-RU"/>
              </w:rPr>
              <w:t xml:space="preserve"> у складу са чланом 32.</w:t>
            </w:r>
            <w:r w:rsidRPr="002E36FF">
              <w:rPr>
                <w:rFonts w:eastAsia="Verdana"/>
                <w:lang w:val="sr-Cyrl-RS"/>
              </w:rPr>
              <w:t xml:space="preserve"> </w:t>
            </w:r>
            <w:r w:rsidRPr="00890F0D">
              <w:rPr>
                <w:rFonts w:eastAsia="Verdana"/>
                <w:lang w:val="ru-RU"/>
              </w:rPr>
              <w:t>закона, обустав</w:t>
            </w:r>
            <w:r>
              <w:rPr>
                <w:rFonts w:eastAsia="Verdana"/>
                <w:lang w:val="ru-RU"/>
              </w:rPr>
              <w:t xml:space="preserve">у </w:t>
            </w:r>
            <w:r w:rsidRPr="00890F0D">
              <w:rPr>
                <w:rFonts w:eastAsia="Verdana"/>
                <w:lang w:val="ru-RU"/>
              </w:rPr>
              <w:t>рад</w:t>
            </w:r>
            <w:r>
              <w:rPr>
                <w:rFonts w:eastAsia="Verdana"/>
                <w:lang w:val="ru-RU"/>
              </w:rPr>
              <w:t>а</w:t>
            </w:r>
            <w:r w:rsidRPr="00890F0D">
              <w:rPr>
                <w:rFonts w:eastAsia="Verdana"/>
                <w:lang w:val="ru-RU"/>
              </w:rPr>
              <w:t xml:space="preserve"> </w:t>
            </w:r>
            <w:r>
              <w:rPr>
                <w:rFonts w:eastAsia="Verdana"/>
                <w:lang w:val="ru-RU"/>
              </w:rPr>
              <w:t>из претходног питања</w:t>
            </w:r>
            <w:r w:rsidRPr="00890F0D">
              <w:rPr>
                <w:rFonts w:eastAsia="Verdana"/>
                <w:lang w:val="ru-RU"/>
              </w:rPr>
              <w:t xml:space="preserve">, </w:t>
            </w:r>
            <w:r>
              <w:rPr>
                <w:rFonts w:eastAsia="Verdana"/>
                <w:lang w:val="ru-RU"/>
              </w:rPr>
              <w:t xml:space="preserve">спровео </w:t>
            </w:r>
            <w:r w:rsidRPr="00890F0D">
              <w:rPr>
                <w:rFonts w:eastAsia="Verdana"/>
                <w:lang w:val="ru-RU"/>
              </w:rPr>
              <w:t>најкасније у року од 30 дана од дана пријема тог решења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6F2CB04F" w14:textId="77777777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</w:p>
          <w:p w14:paraId="4CD88BD9" w14:textId="162D7A33" w:rsidR="003E018F" w:rsidRPr="002E36FF" w:rsidRDefault="003E018F" w:rsidP="003C281C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(Члан 18. став 5. </w:t>
            </w:r>
            <w:r>
              <w:rPr>
                <w:rFonts w:eastAsia="Verdana"/>
                <w:lang w:val="sr-Cyrl-RS"/>
              </w:rPr>
              <w:t>з</w:t>
            </w:r>
            <w:r w:rsidRPr="002E36FF">
              <w:rPr>
                <w:rFonts w:eastAsia="Verdana"/>
                <w:lang w:val="sr-Cyrl-RS"/>
              </w:rPr>
              <w:t>акона)</w:t>
            </w:r>
          </w:p>
        </w:tc>
        <w:tc>
          <w:tcPr>
            <w:tcW w:w="614" w:type="dxa"/>
            <w:vAlign w:val="center"/>
          </w:tcPr>
          <w:p w14:paraId="3AD16E1F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A79DDAC" w14:textId="0F7A6C0A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668F67C3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039E129" w14:textId="268CA385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7C69EC92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77F94EB" w14:textId="06A59348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190FD68C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2480EFF6" w14:textId="0FA684D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01827C20" w14:textId="19F5E037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  <w:tr w:rsidR="003E018F" w:rsidRPr="000432C2" w14:paraId="171F13EA" w14:textId="77777777" w:rsidTr="00866685">
        <w:trPr>
          <w:cantSplit/>
          <w:trHeight w:val="779"/>
        </w:trPr>
        <w:tc>
          <w:tcPr>
            <w:tcW w:w="534" w:type="dxa"/>
          </w:tcPr>
          <w:p w14:paraId="6B68D0E6" w14:textId="77777777" w:rsidR="003E018F" w:rsidRPr="007C3262" w:rsidRDefault="003E018F" w:rsidP="00010695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901" w:type="dxa"/>
          </w:tcPr>
          <w:p w14:paraId="079EC9C4" w14:textId="69B5B910" w:rsidR="003E018F" w:rsidRDefault="003E018F" w:rsidP="00010695">
            <w:pPr>
              <w:spacing w:line="210" w:lineRule="atLeast"/>
              <w:rPr>
                <w:rFonts w:eastAsia="Verdana"/>
                <w:lang w:val="sr-Latn-RS"/>
              </w:rPr>
            </w:pPr>
            <w:r w:rsidRPr="002E36FF">
              <w:rPr>
                <w:rFonts w:eastAsia="Verdana"/>
                <w:lang w:val="sr-Cyrl-RS"/>
              </w:rPr>
              <w:t>Да ли је оператер у</w:t>
            </w:r>
            <w:r w:rsidRPr="007C3262">
              <w:rPr>
                <w:rFonts w:eastAsia="Verdana"/>
                <w:lang w:val="ru-RU"/>
              </w:rPr>
              <w:t xml:space="preserve"> случају обуставе рада </w:t>
            </w:r>
            <w:r w:rsidRPr="002E36FF">
              <w:rPr>
                <w:rFonts w:eastAsia="Verdana"/>
                <w:lang w:val="sr-Cyrl-RS"/>
              </w:rPr>
              <w:t xml:space="preserve">након добијања </w:t>
            </w:r>
            <w:r w:rsidRPr="007C3262">
              <w:rPr>
                <w:rFonts w:eastAsia="Verdana"/>
                <w:lang w:val="ru-RU"/>
              </w:rPr>
              <w:t>решењ</w:t>
            </w:r>
            <w:r w:rsidRPr="002E36FF">
              <w:rPr>
                <w:rFonts w:eastAsia="Verdana"/>
                <w:lang w:val="sr-Cyrl-RS"/>
              </w:rPr>
              <w:t>а</w:t>
            </w:r>
            <w:r w:rsidRPr="007C3262">
              <w:rPr>
                <w:rFonts w:eastAsia="Verdana"/>
                <w:lang w:val="ru-RU"/>
              </w:rPr>
              <w:t xml:space="preserve"> </w:t>
            </w:r>
            <w:r w:rsidRPr="002E36FF">
              <w:rPr>
                <w:rFonts w:eastAsia="Verdana"/>
                <w:lang w:val="sr-Cyrl-RS"/>
              </w:rPr>
              <w:t xml:space="preserve">о </w:t>
            </w:r>
            <w:r w:rsidRPr="007C3262">
              <w:rPr>
                <w:rFonts w:eastAsia="Verdana"/>
                <w:lang w:val="ru-RU"/>
              </w:rPr>
              <w:t>забрани рад</w:t>
            </w:r>
            <w:r w:rsidRPr="002E36FF">
              <w:rPr>
                <w:rFonts w:eastAsia="Verdana"/>
                <w:lang w:val="sr-Cyrl-RS"/>
              </w:rPr>
              <w:t>а</w:t>
            </w:r>
            <w:r w:rsidRPr="007C3262">
              <w:rPr>
                <w:rFonts w:eastAsia="Verdana"/>
                <w:lang w:val="ru-RU"/>
              </w:rPr>
              <w:t xml:space="preserve"> комплекса или дела комплекса</w:t>
            </w:r>
            <w:r w:rsidRPr="002E36FF">
              <w:rPr>
                <w:rFonts w:eastAsia="Verdana"/>
                <w:lang w:val="sr-Cyrl-RS"/>
              </w:rPr>
              <w:t xml:space="preserve"> од стране Министарства,</w:t>
            </w:r>
            <w:r>
              <w:rPr>
                <w:rFonts w:eastAsia="Verdana"/>
                <w:lang w:val="sr-Cyrl-RS"/>
              </w:rPr>
              <w:t xml:space="preserve"> </w:t>
            </w:r>
            <w:r w:rsidRPr="007C3262">
              <w:rPr>
                <w:rFonts w:eastAsia="Verdana"/>
                <w:lang w:val="ru-RU"/>
              </w:rPr>
              <w:t>безбедно уклони</w:t>
            </w:r>
            <w:r w:rsidRPr="002E36FF">
              <w:rPr>
                <w:rFonts w:eastAsia="Verdana"/>
                <w:lang w:val="sr-Cyrl-RS"/>
              </w:rPr>
              <w:t>о</w:t>
            </w:r>
            <w:r w:rsidRPr="007C3262">
              <w:rPr>
                <w:rFonts w:eastAsia="Verdana"/>
                <w:lang w:val="ru-RU"/>
              </w:rPr>
              <w:t xml:space="preserve"> опасне супстанце са локације комплекса или оног дела комплекса ком је забрањен рад, у року од 60 дана од дана пријема тог решења</w:t>
            </w:r>
            <w:r w:rsidRPr="002E36FF">
              <w:rPr>
                <w:rFonts w:eastAsia="Verdana"/>
                <w:lang w:val="sr-Cyrl-RS"/>
              </w:rPr>
              <w:t>?</w:t>
            </w:r>
          </w:p>
          <w:p w14:paraId="6501E8AE" w14:textId="77777777" w:rsidR="003E018F" w:rsidRPr="003C281C" w:rsidRDefault="003E018F" w:rsidP="00010695">
            <w:pPr>
              <w:spacing w:line="210" w:lineRule="atLeast"/>
              <w:rPr>
                <w:lang w:val="sr-Latn-RS"/>
              </w:rPr>
            </w:pPr>
          </w:p>
          <w:p w14:paraId="2F22E717" w14:textId="009C0C28" w:rsidR="003E018F" w:rsidRPr="002E36FF" w:rsidRDefault="003E018F" w:rsidP="00010695">
            <w:pPr>
              <w:spacing w:line="210" w:lineRule="atLeast"/>
              <w:rPr>
                <w:rFonts w:eastAsia="Verdana"/>
                <w:lang w:val="sr-Cyrl-RS"/>
              </w:rPr>
            </w:pPr>
            <w:r w:rsidRPr="002E36FF">
              <w:rPr>
                <w:rFonts w:eastAsia="Verdana"/>
                <w:lang w:val="sr-Cyrl-RS"/>
              </w:rPr>
              <w:t xml:space="preserve">(Члан 18. став 6. </w:t>
            </w:r>
            <w:r>
              <w:rPr>
                <w:rFonts w:eastAsia="Verdana"/>
                <w:lang w:val="sr-Cyrl-RS"/>
              </w:rPr>
              <w:t>з</w:t>
            </w:r>
            <w:r w:rsidRPr="002E36FF">
              <w:rPr>
                <w:rFonts w:eastAsia="Verdana"/>
                <w:lang w:val="sr-Cyrl-RS"/>
              </w:rPr>
              <w:t>акона)</w:t>
            </w:r>
          </w:p>
        </w:tc>
        <w:tc>
          <w:tcPr>
            <w:tcW w:w="614" w:type="dxa"/>
            <w:vAlign w:val="center"/>
          </w:tcPr>
          <w:p w14:paraId="7E4FB613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908279B" w14:textId="5308E559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17535749" w14:textId="77777777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8E465BC" w14:textId="734837B9" w:rsidR="003E018F" w:rsidRPr="002E36FF" w:rsidRDefault="003E018F" w:rsidP="00010695">
            <w:pPr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2E36FF">
              <w:rPr>
                <w:bCs/>
              </w:rPr>
              <w:t xml:space="preserve">не </w:t>
            </w:r>
          </w:p>
        </w:tc>
        <w:tc>
          <w:tcPr>
            <w:tcW w:w="661" w:type="dxa"/>
            <w:vAlign w:val="center"/>
          </w:tcPr>
          <w:p w14:paraId="348EBADB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6D1FC3DF" w14:textId="62A326C4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t xml:space="preserve">дел </w:t>
            </w:r>
          </w:p>
        </w:tc>
        <w:tc>
          <w:tcPr>
            <w:tcW w:w="709" w:type="dxa"/>
            <w:vAlign w:val="center"/>
          </w:tcPr>
          <w:p w14:paraId="28132AC9" w14:textId="77777777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6FF">
              <w:rPr>
                <w:bCs/>
              </w:rPr>
              <w:instrText xml:space="preserve"> FORMCHECKBOX </w:instrText>
            </w:r>
            <w:r w:rsidRPr="002E36FF">
              <w:rPr>
                <w:bCs/>
              </w:rPr>
            </w:r>
            <w:r w:rsidRPr="002E36FF">
              <w:rPr>
                <w:bCs/>
              </w:rPr>
              <w:fldChar w:fldCharType="separate"/>
            </w:r>
            <w:r w:rsidRPr="002E36FF">
              <w:rPr>
                <w:bCs/>
              </w:rPr>
              <w:fldChar w:fldCharType="end"/>
            </w:r>
            <w:r w:rsidRPr="002E36FF">
              <w:rPr>
                <w:bCs/>
              </w:rPr>
              <w:t xml:space="preserve"> </w:t>
            </w:r>
          </w:p>
          <w:p w14:paraId="76AA3579" w14:textId="025D24FC" w:rsidR="003E018F" w:rsidRPr="002E36FF" w:rsidRDefault="003E018F" w:rsidP="00010695">
            <w:pPr>
              <w:pStyle w:val="NoSpacing"/>
              <w:rPr>
                <w:bCs/>
              </w:rPr>
            </w:pPr>
            <w:r w:rsidRPr="002E36FF">
              <w:rPr>
                <w:bCs/>
                <w:lang w:val="sr-Cyrl-RS"/>
              </w:rPr>
              <w:t>н/п</w:t>
            </w:r>
            <w:r w:rsidRPr="002E36FF">
              <w:rPr>
                <w:bCs/>
              </w:rPr>
              <w:t xml:space="preserve"> </w:t>
            </w:r>
          </w:p>
        </w:tc>
        <w:tc>
          <w:tcPr>
            <w:tcW w:w="2903" w:type="dxa"/>
          </w:tcPr>
          <w:p w14:paraId="7AD25FB6" w14:textId="08A76AB6" w:rsidR="003E018F" w:rsidRPr="002E36FF" w:rsidRDefault="003E018F" w:rsidP="00010695">
            <w:pPr>
              <w:spacing w:after="160" w:line="210" w:lineRule="atLeast"/>
              <w:jc w:val="both"/>
              <w:rPr>
                <w:rFonts w:eastAsia="Verdana"/>
                <w:bCs/>
                <w:lang w:val="sr-Cyrl-RS" w:eastAsia="sr-Latn-RS"/>
              </w:rPr>
            </w:pPr>
          </w:p>
        </w:tc>
      </w:tr>
    </w:tbl>
    <w:p w14:paraId="7886E7AA" w14:textId="77777777" w:rsidR="00316C00" w:rsidRPr="002E36FF" w:rsidRDefault="00316C00" w:rsidP="00696D73">
      <w:pPr>
        <w:rPr>
          <w:bCs/>
          <w:w w:val="90"/>
          <w:lang w:val="ru-RU"/>
        </w:rPr>
      </w:pPr>
    </w:p>
    <w:p w14:paraId="18FA59DD" w14:textId="2BEB8329" w:rsidR="00DA6C26" w:rsidRPr="002E36FF" w:rsidRDefault="00DA6C26" w:rsidP="00696D73">
      <w:pPr>
        <w:rPr>
          <w:bCs/>
          <w:lang w:val="sr-Cyrl-RS"/>
        </w:rPr>
      </w:pPr>
    </w:p>
    <w:p w14:paraId="05137AEA" w14:textId="77777777" w:rsidR="00BB7C14" w:rsidRPr="002E36FF" w:rsidRDefault="00BB7C14" w:rsidP="00696D73">
      <w:pPr>
        <w:rPr>
          <w:bCs/>
          <w:lang w:val="sr-Cyrl-RS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169"/>
        <w:gridCol w:w="6122"/>
      </w:tblGrid>
      <w:tr w:rsidR="00DA6C26" w:rsidRPr="003A1EB2" w14:paraId="4367BC47" w14:textId="77777777" w:rsidTr="00D17B2E">
        <w:trPr>
          <w:trHeight w:val="268"/>
        </w:trPr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629FB" w14:textId="77777777" w:rsidR="00DA6C26" w:rsidRPr="002E36FF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2E36FF">
              <w:rPr>
                <w:bCs/>
                <w:lang w:val="sr-Cyrl-RS"/>
              </w:rPr>
              <w:t>Представници оператера: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572F4" w14:textId="77777777" w:rsidR="00DA6C26" w:rsidRPr="002E36FF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2E36FF">
              <w:rPr>
                <w:bCs/>
                <w:color w:val="000000"/>
                <w:lang w:val="sr-Cyrl-RS" w:eastAsia="de-DE"/>
              </w:rPr>
              <w:t>Инспектори за заштиту животне средине</w:t>
            </w:r>
          </w:p>
        </w:tc>
      </w:tr>
      <w:tr w:rsidR="00DA6C26" w:rsidRPr="002E36FF" w14:paraId="668C47AB" w14:textId="77777777" w:rsidTr="00D17B2E">
        <w:trPr>
          <w:trHeight w:val="26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E20" w14:textId="77777777" w:rsidR="00DA6C26" w:rsidRPr="002E36FF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2E36FF">
              <w:rPr>
                <w:bCs/>
                <w:color w:val="000000"/>
                <w:lang w:val="sr-Cyrl-RS" w:eastAsia="de-DE"/>
              </w:rPr>
              <w:t>Име и презиме</w:t>
            </w:r>
            <w:r w:rsidRPr="002E36FF">
              <w:rPr>
                <w:bCs/>
                <w:lang w:val="sr-Cyrl-RS"/>
              </w:rPr>
              <w:t>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5C4" w14:textId="77777777" w:rsidR="00DA6C26" w:rsidRPr="002E36FF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2E36FF">
              <w:rPr>
                <w:bCs/>
                <w:color w:val="000000"/>
                <w:lang w:val="sr-Cyrl-RS" w:eastAsia="de-DE"/>
              </w:rPr>
              <w:t>Радно место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8AA" w14:textId="77777777" w:rsidR="00DA6C26" w:rsidRPr="002E36FF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2E36FF">
              <w:rPr>
                <w:bCs/>
                <w:color w:val="000000"/>
                <w:lang w:val="sr-Cyrl-RS" w:eastAsia="de-DE"/>
              </w:rPr>
              <w:t>Име и презиме</w:t>
            </w:r>
          </w:p>
        </w:tc>
      </w:tr>
      <w:tr w:rsidR="00DA6C26" w:rsidRPr="002E36FF" w14:paraId="4EF58E82" w14:textId="77777777" w:rsidTr="00D17B2E">
        <w:trPr>
          <w:trHeight w:val="55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7E1" w14:textId="77777777" w:rsidR="00DA6C26" w:rsidRPr="002E36FF" w:rsidRDefault="00DA6C26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sr-Cyrl-RS" w:eastAsia="de-DE"/>
              </w:rPr>
            </w:pPr>
            <w:r w:rsidRPr="002E36FF">
              <w:rPr>
                <w:bCs/>
                <w:color w:val="000000"/>
                <w:lang w:val="sr-Cyrl-RS" w:eastAsia="de-DE"/>
              </w:rPr>
              <w:t>1.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23D" w14:textId="77777777" w:rsidR="00DA6C26" w:rsidRPr="002E36FF" w:rsidRDefault="00DA6C26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sr-Cyrl-RS" w:eastAsia="de-DE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D49" w14:textId="77777777" w:rsidR="00DA6C26" w:rsidRPr="002E36FF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2E36FF">
              <w:rPr>
                <w:bCs/>
                <w:color w:val="000000"/>
                <w:lang w:val="sr-Cyrl-RS" w:eastAsia="de-DE"/>
              </w:rPr>
              <w:t>1.</w:t>
            </w:r>
          </w:p>
          <w:p w14:paraId="6D0E0C2A" w14:textId="77777777" w:rsidR="00DA6C26" w:rsidRPr="002E36FF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</w:p>
        </w:tc>
      </w:tr>
      <w:tr w:rsidR="00DA6C26" w:rsidRPr="002E36FF" w14:paraId="06362C17" w14:textId="77777777" w:rsidTr="00D17B2E">
        <w:trPr>
          <w:trHeight w:val="53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6C1" w14:textId="77777777" w:rsidR="00DA6C26" w:rsidRPr="002E36FF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2E36FF">
              <w:rPr>
                <w:bCs/>
                <w:color w:val="000000"/>
                <w:lang w:val="sr-Cyrl-RS" w:eastAsia="de-DE"/>
              </w:rPr>
              <w:t xml:space="preserve">2. </w:t>
            </w:r>
          </w:p>
          <w:p w14:paraId="7ECF28AB" w14:textId="77777777" w:rsidR="00DA6C26" w:rsidRPr="002E36FF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12A" w14:textId="77777777" w:rsidR="00DA6C26" w:rsidRPr="002E36FF" w:rsidRDefault="00DA6C26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de-DE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FAA4" w14:textId="77777777" w:rsidR="00DA6C26" w:rsidRPr="002E36FF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2E36FF">
              <w:rPr>
                <w:bCs/>
                <w:color w:val="000000"/>
                <w:lang w:val="sr-Cyrl-RS" w:eastAsia="de-DE"/>
              </w:rPr>
              <w:t>2.</w:t>
            </w:r>
          </w:p>
        </w:tc>
      </w:tr>
      <w:tr w:rsidR="00A16433" w:rsidRPr="002E36FF" w14:paraId="1EDCD864" w14:textId="77777777" w:rsidTr="00D17B2E">
        <w:trPr>
          <w:trHeight w:val="55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A9D1" w14:textId="77777777" w:rsidR="00A16433" w:rsidRPr="002E36FF" w:rsidRDefault="00A16433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en-GB" w:eastAsia="de-DE"/>
              </w:rPr>
            </w:pPr>
            <w:r w:rsidRPr="002E36FF">
              <w:rPr>
                <w:bCs/>
                <w:color w:val="000000"/>
                <w:lang w:val="en-GB" w:eastAsia="de-DE"/>
              </w:rPr>
              <w:t>3.</w:t>
            </w:r>
          </w:p>
          <w:p w14:paraId="6E3AF1A2" w14:textId="03E5E3E7" w:rsidR="00A16433" w:rsidRPr="002E36FF" w:rsidRDefault="00A16433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en-GB" w:eastAsia="de-DE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81B" w14:textId="77777777" w:rsidR="00A16433" w:rsidRPr="002E36FF" w:rsidRDefault="00A16433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de-DE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F25" w14:textId="6E005903" w:rsidR="00A16433" w:rsidRPr="002E36FF" w:rsidRDefault="00D17B2E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>
              <w:rPr>
                <w:bCs/>
                <w:color w:val="000000"/>
                <w:lang w:val="sr-Cyrl-RS" w:eastAsia="de-DE"/>
              </w:rPr>
              <w:t>3.</w:t>
            </w:r>
          </w:p>
        </w:tc>
      </w:tr>
      <w:tr w:rsidR="00DA6C26" w:rsidRPr="00AA247D" w14:paraId="6A2DF256" w14:textId="77777777" w:rsidTr="00D17B2E">
        <w:trPr>
          <w:trHeight w:val="53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113F" w14:textId="77777777" w:rsidR="00DA6C26" w:rsidRPr="00AA247D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2E36FF">
              <w:rPr>
                <w:bCs/>
                <w:color w:val="000000"/>
                <w:lang w:val="sr-Cyrl-RS" w:eastAsia="de-DE"/>
              </w:rPr>
              <w:t>Датум:</w:t>
            </w:r>
          </w:p>
          <w:p w14:paraId="4FFE4F1D" w14:textId="77777777" w:rsidR="00DA6C26" w:rsidRPr="00AA247D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</w:p>
        </w:tc>
      </w:tr>
    </w:tbl>
    <w:p w14:paraId="7FB6AF2B" w14:textId="77777777" w:rsidR="00DA6C26" w:rsidRPr="00AA247D" w:rsidRDefault="00DA6C26" w:rsidP="00696D73">
      <w:pPr>
        <w:rPr>
          <w:bCs/>
          <w:lang w:val="sr-Cyrl-RS"/>
        </w:rPr>
      </w:pPr>
    </w:p>
    <w:p w14:paraId="1E6B1456" w14:textId="77777777" w:rsidR="00DA6C26" w:rsidRPr="00AA247D" w:rsidRDefault="00DA6C26" w:rsidP="00696D73">
      <w:pPr>
        <w:rPr>
          <w:bCs/>
          <w:lang w:val="sr-Cyrl-CS"/>
        </w:rPr>
      </w:pPr>
    </w:p>
    <w:p w14:paraId="0CF7E9B5" w14:textId="77777777" w:rsidR="00DA6C26" w:rsidRPr="00AA247D" w:rsidRDefault="00DA6C26" w:rsidP="00696D73">
      <w:pPr>
        <w:rPr>
          <w:bCs/>
          <w:lang w:val="sr-Cyrl-RS"/>
        </w:rPr>
      </w:pPr>
    </w:p>
    <w:sectPr w:rsidR="00DA6C26" w:rsidRPr="00AA247D" w:rsidSect="00D17B2E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ED71" w14:textId="77777777" w:rsidR="00062C27" w:rsidRDefault="00062C27">
      <w:r>
        <w:separator/>
      </w:r>
    </w:p>
  </w:endnote>
  <w:endnote w:type="continuationSeparator" w:id="0">
    <w:p w14:paraId="71B34A91" w14:textId="77777777" w:rsidR="00062C27" w:rsidRDefault="0006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0A51" w14:textId="240F8D6C" w:rsidR="00987C5A" w:rsidRPr="007C3262" w:rsidRDefault="00987C5A" w:rsidP="004F5729">
    <w:pPr>
      <w:pStyle w:val="FootnoteText"/>
      <w:rPr>
        <w:lang w:val="ru-RU"/>
      </w:rPr>
    </w:pPr>
    <w:r>
      <w:rPr>
        <w:rStyle w:val="FootnoteReference"/>
      </w:rPr>
      <w:footnoteRef/>
    </w:r>
    <w:r>
      <w:rPr>
        <w:lang w:val="ru-RU"/>
      </w:rPr>
      <w:t xml:space="preserve"> </w:t>
    </w:r>
    <w:r w:rsidRPr="007C3262">
      <w:rPr>
        <w:lang w:val="ru-RU"/>
      </w:rPr>
      <w:t>Делимично</w:t>
    </w:r>
  </w:p>
  <w:p w14:paraId="03B11F76" w14:textId="272F5049" w:rsidR="00987C5A" w:rsidRPr="00863D8A" w:rsidRDefault="004B4E7F" w:rsidP="004F5729">
    <w:pPr>
      <w:pStyle w:val="FootnoteText"/>
      <w:rPr>
        <w:lang w:val="sr-Cyrl-RS"/>
      </w:rPr>
    </w:pPr>
    <w:r w:rsidRPr="007C3262">
      <w:rPr>
        <w:vertAlign w:val="superscript"/>
        <w:lang w:val="ru-RU"/>
      </w:rPr>
      <w:t>2</w:t>
    </w:r>
    <w:r w:rsidRPr="007C3262">
      <w:rPr>
        <w:lang w:val="ru-RU"/>
      </w:rPr>
      <w:t xml:space="preserve"> </w:t>
    </w:r>
    <w:r w:rsidR="00987C5A">
      <w:rPr>
        <w:lang w:val="sr-Cyrl-RS"/>
      </w:rPr>
      <w:t>Није примењиво</w:t>
    </w:r>
  </w:p>
  <w:p w14:paraId="0D04DDDC" w14:textId="77777777" w:rsidR="0058199B" w:rsidRPr="00730A9C" w:rsidRDefault="004B4E7F" w:rsidP="0058199B">
    <w:pPr>
      <w:pStyle w:val="FootnoteText"/>
      <w:rPr>
        <w:lang w:val="ru-RU"/>
      </w:rPr>
    </w:pPr>
    <w:r w:rsidRPr="007C3262">
      <w:rPr>
        <w:rStyle w:val="FootnoteReference"/>
        <w:lang w:val="ru-RU"/>
      </w:rPr>
      <w:t>3</w:t>
    </w:r>
    <w:r w:rsidR="00987C5A">
      <w:rPr>
        <w:lang w:val="ru-RU"/>
      </w:rPr>
      <w:t xml:space="preserve"> </w:t>
    </w:r>
    <w:r w:rsidR="0058199B">
      <w:rPr>
        <w:lang w:val="sr-Cyrl-RS"/>
      </w:rPr>
      <w:t>Потребно је за сваку тврдњу на постављено питање навести одговарајући доказ, образложење, нпр. навести број и датум документа и сл.</w:t>
    </w:r>
  </w:p>
  <w:p w14:paraId="2242CA70" w14:textId="17EE89AE" w:rsidR="00987C5A" w:rsidRPr="00296A5D" w:rsidRDefault="00987C5A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016977">
      <w:rPr>
        <w:noProof/>
        <w:sz w:val="20"/>
        <w:szCs w:val="20"/>
      </w:rPr>
      <w:t>8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016977">
      <w:rPr>
        <w:noProof/>
        <w:sz w:val="20"/>
        <w:szCs w:val="20"/>
      </w:rPr>
      <w:t>8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5846" w14:textId="77777777" w:rsidR="00062C27" w:rsidRDefault="00062C27">
      <w:r>
        <w:separator/>
      </w:r>
    </w:p>
  </w:footnote>
  <w:footnote w:type="continuationSeparator" w:id="0">
    <w:p w14:paraId="4F860628" w14:textId="77777777" w:rsidR="00062C27" w:rsidRDefault="0006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3" w:type="dxa"/>
      <w:tblInd w:w="-426" w:type="dxa"/>
      <w:tblLook w:val="04A0" w:firstRow="1" w:lastRow="0" w:firstColumn="1" w:lastColumn="0" w:noHBand="0" w:noVBand="1"/>
    </w:tblPr>
    <w:tblGrid>
      <w:gridCol w:w="1135"/>
      <w:gridCol w:w="6581"/>
      <w:gridCol w:w="2507"/>
    </w:tblGrid>
    <w:tr w:rsidR="00987C5A" w14:paraId="64DCF620" w14:textId="77777777" w:rsidTr="00C6707C">
      <w:trPr>
        <w:trHeight w:val="799"/>
      </w:trPr>
      <w:tc>
        <w:tcPr>
          <w:tcW w:w="1135" w:type="dxa"/>
          <w:vMerge w:val="restart"/>
        </w:tcPr>
        <w:p w14:paraId="78463188" w14:textId="77777777" w:rsidR="00987C5A" w:rsidRDefault="00987C5A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A9C7252" wp14:editId="507C2B61">
                <wp:extent cx="438150" cy="676275"/>
                <wp:effectExtent l="0" t="0" r="0" b="9525"/>
                <wp:docPr id="62220193" name="Picture 62220193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1" w:type="dxa"/>
          <w:vMerge w:val="restart"/>
          <w:vAlign w:val="center"/>
        </w:tcPr>
        <w:p w14:paraId="67735D0C" w14:textId="04459918" w:rsidR="00D13DBB" w:rsidRPr="00045608" w:rsidRDefault="00D13DBB" w:rsidP="00D13DBB">
          <w:pPr>
            <w:rPr>
              <w:b/>
              <w:sz w:val="22"/>
              <w:szCs w:val="22"/>
              <w:lang w:val="ru-RU"/>
            </w:rPr>
          </w:pPr>
          <w:r w:rsidRPr="00045608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4FC57B09" w14:textId="77777777" w:rsidR="00D13DBB" w:rsidRPr="00045608" w:rsidRDefault="00D13DBB" w:rsidP="00D13DBB">
          <w:pPr>
            <w:rPr>
              <w:sz w:val="22"/>
              <w:szCs w:val="22"/>
              <w:lang w:val="ru-RU"/>
            </w:rPr>
          </w:pPr>
          <w:r w:rsidRPr="00045608">
            <w:rPr>
              <w:sz w:val="22"/>
              <w:szCs w:val="22"/>
              <w:lang w:val="sr-Cyrl-RS"/>
            </w:rPr>
            <w:t>МИНИСТАРСТ</w:t>
          </w:r>
          <w:r w:rsidRPr="00045608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660DF4C4" w14:textId="77777777" w:rsidR="00D13DBB" w:rsidRPr="00045608" w:rsidRDefault="00D13DBB" w:rsidP="00D13DBB">
          <w:pPr>
            <w:rPr>
              <w:sz w:val="22"/>
              <w:szCs w:val="22"/>
              <w:lang w:val="ru-RU"/>
            </w:rPr>
          </w:pPr>
          <w:r w:rsidRPr="00045608">
            <w:rPr>
              <w:sz w:val="22"/>
              <w:szCs w:val="22"/>
              <w:lang w:val="ru-RU"/>
            </w:rPr>
            <w:t>Сектор за надзор и пре</w:t>
          </w:r>
          <w:r>
            <w:rPr>
              <w:sz w:val="22"/>
              <w:szCs w:val="22"/>
              <w:lang w:val="ru-RU"/>
            </w:rPr>
            <w:t>вентивно деловање</w:t>
          </w:r>
          <w:r w:rsidRPr="00045608">
            <w:rPr>
              <w:sz w:val="22"/>
              <w:szCs w:val="22"/>
              <w:lang w:val="ru-RU"/>
            </w:rPr>
            <w:t xml:space="preserve"> у животној средини</w:t>
          </w:r>
        </w:p>
        <w:p w14:paraId="37E71F66" w14:textId="4073DDA4" w:rsidR="00D13DBB" w:rsidRPr="0018419E" w:rsidRDefault="00D13DBB" w:rsidP="00D13DBB">
          <w:pPr>
            <w:rPr>
              <w:sz w:val="20"/>
              <w:szCs w:val="22"/>
              <w:lang w:val="sr-Cyrl-RS"/>
            </w:rPr>
          </w:pPr>
          <w:r w:rsidRPr="00045608">
            <w:rPr>
              <w:sz w:val="22"/>
              <w:szCs w:val="22"/>
              <w:lang w:val="sr-Cyrl-RS"/>
            </w:rPr>
            <w:t>Инспекција за заштиту животне средине</w:t>
          </w:r>
          <w:r w:rsidR="00987C5A" w:rsidRPr="00F25AE7">
            <w:rPr>
              <w:b/>
              <w:lang w:val="ru-RU"/>
            </w:rPr>
            <w:t xml:space="preserve"> </w:t>
          </w:r>
        </w:p>
        <w:p w14:paraId="272B6B7D" w14:textId="655341F5" w:rsidR="0018419E" w:rsidRPr="0018419E" w:rsidRDefault="0018419E" w:rsidP="00D04A1E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sr-Cyrl-RS"/>
            </w:rPr>
          </w:pPr>
        </w:p>
      </w:tc>
      <w:tc>
        <w:tcPr>
          <w:tcW w:w="2507" w:type="dxa"/>
          <w:vAlign w:val="center"/>
        </w:tcPr>
        <w:p w14:paraId="0EFD2D44" w14:textId="2D986D34" w:rsidR="00D13DBB" w:rsidRPr="00D13DBB" w:rsidRDefault="00D13DBB" w:rsidP="00D13DBB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AF6DE2">
            <w:rPr>
              <w:b/>
              <w:lang w:val="sr-Cyrl-CS"/>
            </w:rPr>
            <w:t>Шифра: КЛ-</w:t>
          </w:r>
          <w:r>
            <w:rPr>
              <w:b/>
              <w:lang w:val="sr-Latn-RS"/>
            </w:rPr>
            <w:t>11</w:t>
          </w:r>
          <w:r w:rsidRPr="00AF6DE2">
            <w:rPr>
              <w:b/>
              <w:lang w:val="sr-Cyrl-CS"/>
            </w:rPr>
            <w:t>-0</w:t>
          </w:r>
          <w:r w:rsidRPr="00AF6DE2">
            <w:rPr>
              <w:b/>
            </w:rPr>
            <w:t>1</w:t>
          </w:r>
          <w:r w:rsidRPr="00AF6DE2">
            <w:rPr>
              <w:b/>
              <w:lang w:val="sr-Cyrl-CS"/>
            </w:rPr>
            <w:t>/0</w:t>
          </w:r>
          <w:r>
            <w:rPr>
              <w:b/>
              <w:lang w:val="sr-Latn-RS"/>
            </w:rPr>
            <w:t>1</w:t>
          </w:r>
        </w:p>
        <w:p w14:paraId="21BE4D37" w14:textId="64C39004" w:rsidR="00D13DBB" w:rsidRPr="003A1EB2" w:rsidRDefault="00D13DBB" w:rsidP="00D13DBB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E0282B">
            <w:rPr>
              <w:b/>
              <w:lang w:val="sr-Cyrl-RS"/>
            </w:rPr>
            <w:t xml:space="preserve">Датум: </w:t>
          </w:r>
          <w:r w:rsidR="003A1EB2">
            <w:rPr>
              <w:b/>
              <w:lang w:val="sr-Latn-RS"/>
            </w:rPr>
            <w:t>30.03.2026.</w:t>
          </w:r>
        </w:p>
        <w:p w14:paraId="458D9D6B" w14:textId="1CA503B6" w:rsidR="00987C5A" w:rsidRDefault="00D13DBB" w:rsidP="00D13DBB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CS"/>
            </w:rPr>
          </w:pPr>
          <w:r>
            <w:rPr>
              <w:b/>
              <w:lang w:val="sr-Cyrl-RS"/>
            </w:rPr>
            <w:t>СЕВ</w:t>
          </w:r>
        </w:p>
      </w:tc>
    </w:tr>
    <w:tr w:rsidR="00987C5A" w14:paraId="569BE8A6" w14:textId="77777777" w:rsidTr="00C6707C">
      <w:trPr>
        <w:trHeight w:val="386"/>
      </w:trPr>
      <w:tc>
        <w:tcPr>
          <w:tcW w:w="1135" w:type="dxa"/>
          <w:vMerge/>
          <w:vAlign w:val="center"/>
        </w:tcPr>
        <w:p w14:paraId="0BDB04D1" w14:textId="77777777" w:rsidR="00987C5A" w:rsidRDefault="00987C5A">
          <w:pPr>
            <w:rPr>
              <w:sz w:val="22"/>
              <w:szCs w:val="22"/>
            </w:rPr>
          </w:pPr>
        </w:p>
      </w:tc>
      <w:tc>
        <w:tcPr>
          <w:tcW w:w="6581" w:type="dxa"/>
          <w:vMerge/>
          <w:vAlign w:val="center"/>
        </w:tcPr>
        <w:p w14:paraId="6C547B92" w14:textId="77777777" w:rsidR="00987C5A" w:rsidRDefault="00987C5A">
          <w:pPr>
            <w:rPr>
              <w:sz w:val="20"/>
              <w:szCs w:val="22"/>
              <w:lang w:val="ru-RU"/>
            </w:rPr>
          </w:pPr>
        </w:p>
      </w:tc>
      <w:tc>
        <w:tcPr>
          <w:tcW w:w="2507" w:type="dxa"/>
          <w:vAlign w:val="center"/>
        </w:tcPr>
        <w:p w14:paraId="00159258" w14:textId="77777777" w:rsidR="00987C5A" w:rsidRDefault="00987C5A">
          <w:pPr>
            <w:tabs>
              <w:tab w:val="center" w:pos="1418"/>
              <w:tab w:val="right" w:pos="9360"/>
            </w:tabs>
            <w:ind w:right="-588"/>
            <w:rPr>
              <w:b/>
              <w:color w:val="999999"/>
              <w:sz w:val="16"/>
              <w:szCs w:val="16"/>
              <w:lang w:val="sr-Cyrl-CS"/>
            </w:rPr>
          </w:pPr>
        </w:p>
      </w:tc>
    </w:tr>
  </w:tbl>
  <w:p w14:paraId="3639085D" w14:textId="77777777" w:rsidR="00987C5A" w:rsidRPr="00A8751B" w:rsidRDefault="00987C5A" w:rsidP="003C2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A24"/>
    <w:multiLevelType w:val="hybridMultilevel"/>
    <w:tmpl w:val="6626213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C28D7"/>
    <w:multiLevelType w:val="hybridMultilevel"/>
    <w:tmpl w:val="0E3087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993E05"/>
    <w:multiLevelType w:val="hybridMultilevel"/>
    <w:tmpl w:val="F16657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C34D5"/>
    <w:multiLevelType w:val="hybridMultilevel"/>
    <w:tmpl w:val="1E0042F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F5C3C"/>
    <w:multiLevelType w:val="hybridMultilevel"/>
    <w:tmpl w:val="2C1460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15EBB"/>
    <w:multiLevelType w:val="hybridMultilevel"/>
    <w:tmpl w:val="2C14608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26915">
    <w:abstractNumId w:val="1"/>
  </w:num>
  <w:num w:numId="2" w16cid:durableId="351424096">
    <w:abstractNumId w:val="3"/>
  </w:num>
  <w:num w:numId="3" w16cid:durableId="1617715860">
    <w:abstractNumId w:val="5"/>
  </w:num>
  <w:num w:numId="4" w16cid:durableId="1131361412">
    <w:abstractNumId w:val="4"/>
  </w:num>
  <w:num w:numId="5" w16cid:durableId="1473060636">
    <w:abstractNumId w:val="2"/>
  </w:num>
  <w:num w:numId="6" w16cid:durableId="15138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26"/>
    <w:rsid w:val="00001E4D"/>
    <w:rsid w:val="00010695"/>
    <w:rsid w:val="00016925"/>
    <w:rsid w:val="00016977"/>
    <w:rsid w:val="00020B21"/>
    <w:rsid w:val="0002672C"/>
    <w:rsid w:val="00032E3C"/>
    <w:rsid w:val="00040C38"/>
    <w:rsid w:val="00042F9F"/>
    <w:rsid w:val="000432C2"/>
    <w:rsid w:val="00045131"/>
    <w:rsid w:val="000554DF"/>
    <w:rsid w:val="00062C27"/>
    <w:rsid w:val="000634E1"/>
    <w:rsid w:val="00065D48"/>
    <w:rsid w:val="00065EDE"/>
    <w:rsid w:val="00077B7F"/>
    <w:rsid w:val="000A49C1"/>
    <w:rsid w:val="000A5BC9"/>
    <w:rsid w:val="000A5DEC"/>
    <w:rsid w:val="000B5C24"/>
    <w:rsid w:val="000D1CB2"/>
    <w:rsid w:val="00101460"/>
    <w:rsid w:val="0010161C"/>
    <w:rsid w:val="0010472A"/>
    <w:rsid w:val="001107EA"/>
    <w:rsid w:val="001251DB"/>
    <w:rsid w:val="0013066F"/>
    <w:rsid w:val="00130F6F"/>
    <w:rsid w:val="00134029"/>
    <w:rsid w:val="00136E34"/>
    <w:rsid w:val="0014776D"/>
    <w:rsid w:val="0016386D"/>
    <w:rsid w:val="00163EB2"/>
    <w:rsid w:val="00170270"/>
    <w:rsid w:val="001763F1"/>
    <w:rsid w:val="0018186D"/>
    <w:rsid w:val="0018419E"/>
    <w:rsid w:val="001911F5"/>
    <w:rsid w:val="00192495"/>
    <w:rsid w:val="001A067B"/>
    <w:rsid w:val="001B0958"/>
    <w:rsid w:val="001B2DE7"/>
    <w:rsid w:val="001D30E9"/>
    <w:rsid w:val="001F0442"/>
    <w:rsid w:val="001F4B2A"/>
    <w:rsid w:val="00220CBC"/>
    <w:rsid w:val="0022157D"/>
    <w:rsid w:val="00222E9A"/>
    <w:rsid w:val="00232FD3"/>
    <w:rsid w:val="00234C20"/>
    <w:rsid w:val="0025056B"/>
    <w:rsid w:val="002564E6"/>
    <w:rsid w:val="002928A9"/>
    <w:rsid w:val="00293703"/>
    <w:rsid w:val="002A3701"/>
    <w:rsid w:val="002B7B17"/>
    <w:rsid w:val="002C0723"/>
    <w:rsid w:val="002C0C3F"/>
    <w:rsid w:val="002C0C70"/>
    <w:rsid w:val="002C13F4"/>
    <w:rsid w:val="002D0BEF"/>
    <w:rsid w:val="002D1038"/>
    <w:rsid w:val="002E18EA"/>
    <w:rsid w:val="002E36FF"/>
    <w:rsid w:val="002E6C34"/>
    <w:rsid w:val="002E78AF"/>
    <w:rsid w:val="002F0EDA"/>
    <w:rsid w:val="002F10AE"/>
    <w:rsid w:val="00306C53"/>
    <w:rsid w:val="00316C00"/>
    <w:rsid w:val="00326343"/>
    <w:rsid w:val="00342D4F"/>
    <w:rsid w:val="00350381"/>
    <w:rsid w:val="00351AFE"/>
    <w:rsid w:val="0035226F"/>
    <w:rsid w:val="003672E4"/>
    <w:rsid w:val="003922D3"/>
    <w:rsid w:val="00392418"/>
    <w:rsid w:val="003A1BCA"/>
    <w:rsid w:val="003A1EB2"/>
    <w:rsid w:val="003A458C"/>
    <w:rsid w:val="003B061E"/>
    <w:rsid w:val="003B52F9"/>
    <w:rsid w:val="003B72BB"/>
    <w:rsid w:val="003C0DA7"/>
    <w:rsid w:val="003C281C"/>
    <w:rsid w:val="003C4DE0"/>
    <w:rsid w:val="003D1CBB"/>
    <w:rsid w:val="003D260C"/>
    <w:rsid w:val="003D3021"/>
    <w:rsid w:val="003E018F"/>
    <w:rsid w:val="003E7A2C"/>
    <w:rsid w:val="003F01B4"/>
    <w:rsid w:val="003F5677"/>
    <w:rsid w:val="003F6C98"/>
    <w:rsid w:val="004077EC"/>
    <w:rsid w:val="00414034"/>
    <w:rsid w:val="00436413"/>
    <w:rsid w:val="00437563"/>
    <w:rsid w:val="0045320C"/>
    <w:rsid w:val="00454D38"/>
    <w:rsid w:val="004676FB"/>
    <w:rsid w:val="00494871"/>
    <w:rsid w:val="004A7D6E"/>
    <w:rsid w:val="004B4E7F"/>
    <w:rsid w:val="004D2DD4"/>
    <w:rsid w:val="004D6529"/>
    <w:rsid w:val="004F1217"/>
    <w:rsid w:val="004F227B"/>
    <w:rsid w:val="004F3D54"/>
    <w:rsid w:val="004F5729"/>
    <w:rsid w:val="004F697E"/>
    <w:rsid w:val="005061CA"/>
    <w:rsid w:val="00510241"/>
    <w:rsid w:val="0052682D"/>
    <w:rsid w:val="00533E69"/>
    <w:rsid w:val="00545A30"/>
    <w:rsid w:val="005525CF"/>
    <w:rsid w:val="005757EA"/>
    <w:rsid w:val="005777C9"/>
    <w:rsid w:val="0058199B"/>
    <w:rsid w:val="00582B9D"/>
    <w:rsid w:val="00590B04"/>
    <w:rsid w:val="005A01EC"/>
    <w:rsid w:val="005A1CDD"/>
    <w:rsid w:val="005A7E60"/>
    <w:rsid w:val="005B1A23"/>
    <w:rsid w:val="005B33B5"/>
    <w:rsid w:val="005B7099"/>
    <w:rsid w:val="005C304D"/>
    <w:rsid w:val="005C434C"/>
    <w:rsid w:val="005C5A92"/>
    <w:rsid w:val="005E6054"/>
    <w:rsid w:val="005E720E"/>
    <w:rsid w:val="005F3C69"/>
    <w:rsid w:val="005F7D14"/>
    <w:rsid w:val="0062491B"/>
    <w:rsid w:val="0063542B"/>
    <w:rsid w:val="006361B7"/>
    <w:rsid w:val="00640728"/>
    <w:rsid w:val="0064206F"/>
    <w:rsid w:val="00651FC1"/>
    <w:rsid w:val="00665B7C"/>
    <w:rsid w:val="006766EF"/>
    <w:rsid w:val="00676DBB"/>
    <w:rsid w:val="00681B26"/>
    <w:rsid w:val="00690480"/>
    <w:rsid w:val="00696D73"/>
    <w:rsid w:val="006B20A6"/>
    <w:rsid w:val="006B4E18"/>
    <w:rsid w:val="006D198B"/>
    <w:rsid w:val="006D6D25"/>
    <w:rsid w:val="006E0242"/>
    <w:rsid w:val="006E4BBF"/>
    <w:rsid w:val="006E7945"/>
    <w:rsid w:val="007129A9"/>
    <w:rsid w:val="0072208D"/>
    <w:rsid w:val="00726D51"/>
    <w:rsid w:val="00731C0E"/>
    <w:rsid w:val="00745DC0"/>
    <w:rsid w:val="0077740C"/>
    <w:rsid w:val="0078755F"/>
    <w:rsid w:val="00792DC0"/>
    <w:rsid w:val="00793828"/>
    <w:rsid w:val="00795E3D"/>
    <w:rsid w:val="007A0DA7"/>
    <w:rsid w:val="007C2142"/>
    <w:rsid w:val="007C3262"/>
    <w:rsid w:val="007D3B49"/>
    <w:rsid w:val="007D7E27"/>
    <w:rsid w:val="007E24E3"/>
    <w:rsid w:val="007E63BD"/>
    <w:rsid w:val="00801C9E"/>
    <w:rsid w:val="00811C5C"/>
    <w:rsid w:val="008350B9"/>
    <w:rsid w:val="00835804"/>
    <w:rsid w:val="00837AFC"/>
    <w:rsid w:val="00840631"/>
    <w:rsid w:val="00853ACF"/>
    <w:rsid w:val="00863D8A"/>
    <w:rsid w:val="00866685"/>
    <w:rsid w:val="008760E1"/>
    <w:rsid w:val="00887720"/>
    <w:rsid w:val="00891D64"/>
    <w:rsid w:val="00896A6E"/>
    <w:rsid w:val="00897CF5"/>
    <w:rsid w:val="008A0493"/>
    <w:rsid w:val="008A0984"/>
    <w:rsid w:val="008B71D7"/>
    <w:rsid w:val="008B7241"/>
    <w:rsid w:val="008C126B"/>
    <w:rsid w:val="008C4D94"/>
    <w:rsid w:val="008D0D15"/>
    <w:rsid w:val="008D3C32"/>
    <w:rsid w:val="00905406"/>
    <w:rsid w:val="00913397"/>
    <w:rsid w:val="00917A27"/>
    <w:rsid w:val="00925B91"/>
    <w:rsid w:val="009361B5"/>
    <w:rsid w:val="00940E6A"/>
    <w:rsid w:val="00943C79"/>
    <w:rsid w:val="009613A4"/>
    <w:rsid w:val="0096788B"/>
    <w:rsid w:val="00982B1A"/>
    <w:rsid w:val="00987C5A"/>
    <w:rsid w:val="009A0456"/>
    <w:rsid w:val="009B2419"/>
    <w:rsid w:val="009B7F78"/>
    <w:rsid w:val="009E222E"/>
    <w:rsid w:val="009E61E8"/>
    <w:rsid w:val="00A05376"/>
    <w:rsid w:val="00A11D94"/>
    <w:rsid w:val="00A16433"/>
    <w:rsid w:val="00A221D4"/>
    <w:rsid w:val="00A24954"/>
    <w:rsid w:val="00A26492"/>
    <w:rsid w:val="00A278BE"/>
    <w:rsid w:val="00A40CC1"/>
    <w:rsid w:val="00A47A2F"/>
    <w:rsid w:val="00A57A72"/>
    <w:rsid w:val="00A628F9"/>
    <w:rsid w:val="00A6374B"/>
    <w:rsid w:val="00A706BB"/>
    <w:rsid w:val="00A70EA2"/>
    <w:rsid w:val="00A725F8"/>
    <w:rsid w:val="00A73A86"/>
    <w:rsid w:val="00A82658"/>
    <w:rsid w:val="00A85700"/>
    <w:rsid w:val="00A9256F"/>
    <w:rsid w:val="00A9442E"/>
    <w:rsid w:val="00AA247D"/>
    <w:rsid w:val="00AA4AB8"/>
    <w:rsid w:val="00AB3AEA"/>
    <w:rsid w:val="00AB77D2"/>
    <w:rsid w:val="00AB7BD5"/>
    <w:rsid w:val="00AC4791"/>
    <w:rsid w:val="00AD01F1"/>
    <w:rsid w:val="00AD5ACD"/>
    <w:rsid w:val="00AD7E9F"/>
    <w:rsid w:val="00AE0C86"/>
    <w:rsid w:val="00AE3FE3"/>
    <w:rsid w:val="00AE5F47"/>
    <w:rsid w:val="00AF4D00"/>
    <w:rsid w:val="00B034FF"/>
    <w:rsid w:val="00B34415"/>
    <w:rsid w:val="00B52A7D"/>
    <w:rsid w:val="00B52F6D"/>
    <w:rsid w:val="00B56944"/>
    <w:rsid w:val="00B56F77"/>
    <w:rsid w:val="00B60931"/>
    <w:rsid w:val="00B67939"/>
    <w:rsid w:val="00B70753"/>
    <w:rsid w:val="00B7606B"/>
    <w:rsid w:val="00B7655B"/>
    <w:rsid w:val="00B828BA"/>
    <w:rsid w:val="00B86BF0"/>
    <w:rsid w:val="00B94A7C"/>
    <w:rsid w:val="00B94FA0"/>
    <w:rsid w:val="00B97F7E"/>
    <w:rsid w:val="00BA146D"/>
    <w:rsid w:val="00BA18FF"/>
    <w:rsid w:val="00BA2300"/>
    <w:rsid w:val="00BA2D1E"/>
    <w:rsid w:val="00BB1C78"/>
    <w:rsid w:val="00BB66F4"/>
    <w:rsid w:val="00BB7C14"/>
    <w:rsid w:val="00BD4E1C"/>
    <w:rsid w:val="00BE214F"/>
    <w:rsid w:val="00BF5C1D"/>
    <w:rsid w:val="00C02F89"/>
    <w:rsid w:val="00C17406"/>
    <w:rsid w:val="00C2035A"/>
    <w:rsid w:val="00C20E35"/>
    <w:rsid w:val="00C27D34"/>
    <w:rsid w:val="00C3461D"/>
    <w:rsid w:val="00C35716"/>
    <w:rsid w:val="00C4095D"/>
    <w:rsid w:val="00C52C19"/>
    <w:rsid w:val="00C53151"/>
    <w:rsid w:val="00C66F78"/>
    <w:rsid w:val="00C6707C"/>
    <w:rsid w:val="00C8277A"/>
    <w:rsid w:val="00C9154C"/>
    <w:rsid w:val="00CA4595"/>
    <w:rsid w:val="00CB2D9E"/>
    <w:rsid w:val="00CE2D8E"/>
    <w:rsid w:val="00CE4C28"/>
    <w:rsid w:val="00CF56AC"/>
    <w:rsid w:val="00CF63EC"/>
    <w:rsid w:val="00D01971"/>
    <w:rsid w:val="00D04A1E"/>
    <w:rsid w:val="00D13DBB"/>
    <w:rsid w:val="00D17B2E"/>
    <w:rsid w:val="00D23117"/>
    <w:rsid w:val="00D30B2F"/>
    <w:rsid w:val="00D447B0"/>
    <w:rsid w:val="00D51D94"/>
    <w:rsid w:val="00D560A0"/>
    <w:rsid w:val="00D71BB0"/>
    <w:rsid w:val="00D835F7"/>
    <w:rsid w:val="00D84E99"/>
    <w:rsid w:val="00D85A29"/>
    <w:rsid w:val="00D957CE"/>
    <w:rsid w:val="00D95BE3"/>
    <w:rsid w:val="00DA5AB9"/>
    <w:rsid w:val="00DA6C26"/>
    <w:rsid w:val="00DB2A78"/>
    <w:rsid w:val="00DF73EF"/>
    <w:rsid w:val="00E233B7"/>
    <w:rsid w:val="00E23FA0"/>
    <w:rsid w:val="00E271E3"/>
    <w:rsid w:val="00E34EBE"/>
    <w:rsid w:val="00E35FC3"/>
    <w:rsid w:val="00E412EC"/>
    <w:rsid w:val="00E6154E"/>
    <w:rsid w:val="00E8107C"/>
    <w:rsid w:val="00E815A8"/>
    <w:rsid w:val="00EA006E"/>
    <w:rsid w:val="00EB3A24"/>
    <w:rsid w:val="00ED50AD"/>
    <w:rsid w:val="00ED7FA4"/>
    <w:rsid w:val="00EE5369"/>
    <w:rsid w:val="00EE6C27"/>
    <w:rsid w:val="00EF242A"/>
    <w:rsid w:val="00F004B1"/>
    <w:rsid w:val="00F076B9"/>
    <w:rsid w:val="00F42F58"/>
    <w:rsid w:val="00F457EF"/>
    <w:rsid w:val="00F46AB7"/>
    <w:rsid w:val="00F513CC"/>
    <w:rsid w:val="00F603ED"/>
    <w:rsid w:val="00F61DD1"/>
    <w:rsid w:val="00F70D91"/>
    <w:rsid w:val="00F765D4"/>
    <w:rsid w:val="00F84ED0"/>
    <w:rsid w:val="00FB06E6"/>
    <w:rsid w:val="00FC0E46"/>
    <w:rsid w:val="00FC7C35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82574"/>
  <w15:docId w15:val="{E1EED9F2-0D30-4D70-84C4-FC787770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6C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A6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6C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A6C26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DA6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6C2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A6C26"/>
    <w:rPr>
      <w:rFonts w:cs="Times New Roman"/>
      <w:vertAlign w:val="superscript"/>
    </w:rPr>
  </w:style>
  <w:style w:type="paragraph" w:styleId="NoSpacing">
    <w:name w:val="No Spacing"/>
    <w:qFormat/>
    <w:rsid w:val="00DA6C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2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4F572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23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1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1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1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447A-3AC5-4BED-8E15-F04644F6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Jelena Đaja Golubović</cp:lastModifiedBy>
  <cp:revision>20</cp:revision>
  <cp:lastPrinted>2019-03-25T08:35:00Z</cp:lastPrinted>
  <dcterms:created xsi:type="dcterms:W3CDTF">2026-03-03T09:35:00Z</dcterms:created>
  <dcterms:modified xsi:type="dcterms:W3CDTF">2026-04-08T08:46:00Z</dcterms:modified>
</cp:coreProperties>
</file>