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F9EA" w14:textId="77ACD9C0" w:rsidR="00D67119" w:rsidRPr="00AA1496" w:rsidRDefault="00D67119" w:rsidP="00D67119">
      <w:pPr>
        <w:shd w:val="clear" w:color="auto" w:fill="E5E7F8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24"/>
          <w:szCs w:val="24"/>
          <w:lang w:eastAsia="sr-Latn-RS"/>
        </w:rPr>
      </w:pPr>
    </w:p>
    <w:p w14:paraId="7011F9EB" w14:textId="77777777" w:rsidR="00D67119" w:rsidRPr="00AA1496" w:rsidRDefault="00D67119" w:rsidP="00D67119">
      <w:pPr>
        <w:pStyle w:val="BodyText"/>
        <w:spacing w:line="276" w:lineRule="auto"/>
        <w:ind w:right="391" w:firstLine="396"/>
        <w:rPr>
          <w:sz w:val="24"/>
          <w:szCs w:val="24"/>
          <w:lang w:val="sr-Cyrl-RS" w:eastAsia="sr-Latn-RS"/>
        </w:rPr>
      </w:pPr>
    </w:p>
    <w:p w14:paraId="7011F9EF" w14:textId="6BEE1A0F" w:rsidR="00D67119" w:rsidRPr="00AA1496" w:rsidRDefault="00D67119" w:rsidP="008108E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bookmarkStart w:id="0" w:name="_Toc173303976"/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На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основу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члана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77.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Закона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о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државној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управи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(„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Службени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гласник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РС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”,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бр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79/05, 101/07, 95/10, 99/14, 30/18 –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др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закон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и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47/18),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као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и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чл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32, 34.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и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41.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Закона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о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планском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систему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Републике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Србије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(„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Службени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гласник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РС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”,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број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30/18),</w:t>
      </w:r>
      <w:r w:rsidR="008108E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Министарство заштите животне средине објављује </w:t>
      </w:r>
    </w:p>
    <w:p w14:paraId="1F147217" w14:textId="77777777" w:rsidR="008108E0" w:rsidRDefault="008108E0" w:rsidP="00D67119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66C1E1E1" w14:textId="77777777" w:rsidR="008108E0" w:rsidRDefault="008108E0" w:rsidP="00D67119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7011F9F0" w14:textId="3D9B8A80" w:rsidR="00D67119" w:rsidRPr="00AA1496" w:rsidRDefault="008108E0" w:rsidP="00D67119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AA14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ПОЛАЗНЕ ОСНОВЕ НАЦРТА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ЗАКОНА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Pr="00AA14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ХЕМИКАЛИЈАМА</w:t>
      </w:r>
    </w:p>
    <w:p w14:paraId="7011F9F1" w14:textId="77777777" w:rsidR="00D67119" w:rsidRDefault="00D67119" w:rsidP="00D67119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1E71C123" w14:textId="63D88549" w:rsidR="00154DF7" w:rsidRPr="00154DF7" w:rsidRDefault="00154DF7" w:rsidP="00154DF7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54DF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Унапређење заштите животне средине пре</w:t>
      </w:r>
      <w:r w:rsidR="00B2799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</w:t>
      </w:r>
      <w:r w:rsidRPr="00154DF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ставља један од приоритета за </w:t>
      </w:r>
      <w:r w:rsidR="00A67F0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заштиту здравља људи и животне средине, </w:t>
      </w:r>
      <w:r w:rsidRPr="00154DF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 самим тим и за свеукупни напредак и развој државе и један је од најзначајнијих циљева Републике Србије.   </w:t>
      </w:r>
    </w:p>
    <w:p w14:paraId="395B89D5" w14:textId="324BA443" w:rsidR="00047451" w:rsidRDefault="00436B11" w:rsidP="008D6CC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Закон о хемикалијама представља </w:t>
      </w:r>
      <w:r w:rsidR="00C4474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основни</w:t>
      </w:r>
      <w:r w:rsidR="00BF51D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документ у области безбедног управљања хемикалијама у Републици Србији, те самим тим захтева </w:t>
      </w:r>
      <w:r w:rsidR="00E61BF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озбиљан приступ</w:t>
      </w:r>
      <w:r w:rsidR="0098660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="007C5A3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Безбедно управљање хемикалија</w:t>
      </w:r>
      <w:r w:rsidR="00FA4EC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</w:t>
      </w:r>
      <w:r w:rsidR="007C5A3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јесте предуслов за смањење </w:t>
      </w:r>
      <w:r w:rsidR="003D680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укупне </w:t>
      </w:r>
      <w:r w:rsidR="007C5A3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количине опасног отпада и </w:t>
      </w:r>
      <w:r w:rsidR="00805EB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свеукупног </w:t>
      </w:r>
      <w:r w:rsidR="007C5A3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загађења</w:t>
      </w:r>
      <w:r w:rsidR="00805EB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животне средин</w:t>
      </w:r>
      <w:r w:rsidR="00FA4EC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805EB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Важност ове области препознат</w:t>
      </w:r>
      <w:r w:rsidR="00FA4EC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805EB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је на нивоу Уједињени</w:t>
      </w:r>
      <w:r w:rsidR="00803D4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х нација, које су у оквиру својих надлежности донеле </w:t>
      </w:r>
      <w:r w:rsidR="006A773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Одлук</w:t>
      </w:r>
      <w:r w:rsidR="00803D4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6A773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4270A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да се без одлагања унапреди систем управљања хемикалијама </w:t>
      </w:r>
      <w:r w:rsidR="00D429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</w:t>
      </w:r>
      <w:r w:rsidR="004270A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циљ</w:t>
      </w:r>
      <w:r w:rsidR="00D429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ем</w:t>
      </w:r>
      <w:r w:rsidR="004270A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133B8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минимизовањ</w:t>
      </w:r>
      <w:r w:rsidR="00D429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133B8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ефеката опасних хемикалија </w:t>
      </w:r>
      <w:r w:rsidR="00D429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кроз </w:t>
      </w:r>
      <w:r w:rsidR="0023199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све циљ</w:t>
      </w:r>
      <w:r w:rsidR="0059510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23199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ве одрживог развоја</w:t>
      </w:r>
      <w:r w:rsidR="0004745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0223F39F" w14:textId="6E4F6574" w:rsidR="002715DC" w:rsidRPr="002715DC" w:rsidRDefault="002715DC" w:rsidP="002715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715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циљу што ефикаснијег имплементирања и усклађивања са преузетим међународним обавезама, правним тековинама, као и законодавством ЕУ, неопходно је </w:t>
      </w:r>
      <w:r w:rsidR="004D4C9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донети нов закон. </w:t>
      </w:r>
      <w:r w:rsidRPr="002715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Ист</w:t>
      </w:r>
      <w:r w:rsidR="00FA4EC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Pr="002715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времено,</w:t>
      </w:r>
      <w:r w:rsidR="004D4C9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A4EC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</w:t>
      </w:r>
      <w:r w:rsidR="006A6C2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лобални оквир за управљање хемикалијама и </w:t>
      </w:r>
      <w:r w:rsidR="00ED45BA" w:rsidRPr="00ED45BA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EU aqui</w:t>
      </w:r>
      <w:r w:rsidR="007754C9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s</w:t>
      </w:r>
      <w:r w:rsidR="00ED45B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као и </w:t>
      </w:r>
      <w:r w:rsidRPr="002715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Национални програм за усвајање правних тековина ЕУ за период 2022 – 2025. године, предвиђа доношење Закона о </w:t>
      </w:r>
      <w:r w:rsidR="00ED45B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хемикалијама</w:t>
      </w:r>
      <w:r w:rsidRPr="002715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202</w:t>
      </w:r>
      <w:r w:rsidR="00ED45B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6</w:t>
      </w:r>
      <w:r w:rsidRPr="002715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</w:t>
      </w:r>
      <w:r w:rsidR="00ED45B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Pr="002715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Ово усклађивање довешће до побољшања у систему управљања </w:t>
      </w:r>
      <w:r w:rsidR="0096172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хемикалијама</w:t>
      </w:r>
      <w:r w:rsidRPr="002715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имајући у виду високе критеријуме у овој области које ЕУ предвиђа за државе чланице.</w:t>
      </w:r>
    </w:p>
    <w:p w14:paraId="62B87858" w14:textId="77777777" w:rsidR="009707D7" w:rsidRPr="009707D7" w:rsidRDefault="009707D7" w:rsidP="00B3688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7011F9F6" w14:textId="52F07A1D" w:rsidR="00D67119" w:rsidRPr="00E700AA" w:rsidRDefault="00D67119" w:rsidP="00D67119">
      <w:pPr>
        <w:spacing w:before="100" w:beforeAutospacing="1"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AA14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1. </w:t>
      </w:r>
      <w:r w:rsidRPr="00AA1496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Приказ проблема </w:t>
      </w:r>
      <w:r w:rsidR="00986FD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у области управљања хемикалијама</w:t>
      </w:r>
      <w:bookmarkEnd w:id="0"/>
    </w:p>
    <w:p w14:paraId="7011F9F8" w14:textId="606D89A7" w:rsidR="00C67FE9" w:rsidRPr="00AA1496" w:rsidRDefault="00497D22" w:rsidP="00B41B0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>Управљање хемикалијама представља једну од кључних области савремене еколошке и здравствене политике. Европска унија је развила изузетно сложен и интегрисан систем управљања хемикалијама, који се заснива на стратегијама, регулативама и институционалним механизмима.</w:t>
      </w:r>
      <w:r w:rsidR="00C67FE9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Процес приступања Републике Србије Европској унији представља сложен и дугорочан политички, правни и институционални процес који подразумева свеобухватно усклађивање националног законодавства са правн</w:t>
      </w:r>
      <w:r w:rsidR="00384E06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67FE9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м тековин</w:t>
      </w:r>
      <w:r w:rsidR="00384E06">
        <w:rPr>
          <w:rFonts w:ascii="Times New Roman" w:eastAsia="Times New Roman" w:hAnsi="Times New Roman" w:cs="Times New Roman"/>
          <w:sz w:val="24"/>
          <w:szCs w:val="24"/>
          <w:lang w:val="sr-Cyrl-RS"/>
        </w:rPr>
        <w:t>ама</w:t>
      </w:r>
      <w:r w:rsidR="00C67FE9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Европске уније. </w:t>
      </w:r>
    </w:p>
    <w:p w14:paraId="7011F9F9" w14:textId="1AE95A83" w:rsidR="00C67FE9" w:rsidRPr="00AA1496" w:rsidRDefault="00C67FE9" w:rsidP="00B41B07">
      <w:p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4E06">
        <w:rPr>
          <w:rFonts w:ascii="Times New Roman" w:hAnsi="Times New Roman" w:cs="Times New Roman"/>
          <w:noProof/>
          <w:sz w:val="24"/>
          <w:szCs w:val="24"/>
        </w:rPr>
        <w:t>Преговарачка позиција Републике Србије за Поглавље 27</w:t>
      </w:r>
      <w:r w:rsidRPr="00AA1496">
        <w:rPr>
          <w:rFonts w:ascii="Times New Roman" w:hAnsi="Times New Roman" w:cs="Times New Roman"/>
          <w:noProof/>
          <w:sz w:val="24"/>
          <w:szCs w:val="24"/>
        </w:rPr>
        <w:t>, израђена за процес преговора о приступању Републике Србије Европској Унији, дала је полазне основе за израду и доношење докумената јавних политика у области животне средине. Између осталог</w:t>
      </w:r>
      <w:r w:rsidR="00595101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AA1496">
        <w:rPr>
          <w:rFonts w:ascii="Times New Roman" w:hAnsi="Times New Roman" w:cs="Times New Roman"/>
          <w:noProof/>
          <w:sz w:val="24"/>
          <w:szCs w:val="24"/>
        </w:rPr>
        <w:t xml:space="preserve"> дефинисала је и неопходне кораке за усклађивање националне политике и </w:t>
      </w:r>
      <w:r w:rsidRPr="00AA149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законодавства са ЕУ захтевима. У складу са </w:t>
      </w:r>
      <w:r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тим,</w:t>
      </w:r>
      <w:r w:rsidRPr="00AA149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A6A38">
        <w:rPr>
          <w:rFonts w:ascii="Times New Roman" w:hAnsi="Times New Roman" w:cs="Times New Roman"/>
          <w:noProof/>
          <w:sz w:val="24"/>
          <w:szCs w:val="24"/>
          <w:lang w:val="ru-RU"/>
        </w:rPr>
        <w:t>хармонизација</w:t>
      </w:r>
      <w:r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законодавства ЕУ у области хемикалија ће се осигурати кроз </w:t>
      </w:r>
      <w:r w:rsidRPr="00AA1496">
        <w:rPr>
          <w:rFonts w:ascii="Times New Roman" w:hAnsi="Times New Roman" w:cs="Times New Roman"/>
          <w:noProof/>
          <w:sz w:val="24"/>
          <w:szCs w:val="24"/>
        </w:rPr>
        <w:t xml:space="preserve">усклађивање постојећег правног оквира у области </w:t>
      </w:r>
      <w:r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управљања хемикалијама.</w:t>
      </w:r>
      <w:r w:rsidRPr="00AA149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011F9FA" w14:textId="0E689F5C" w:rsidR="00C67FE9" w:rsidRDefault="00C67FE9" w:rsidP="00B41B0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Иако област управљања хемикалијама не представља засебно преговарачко поглавље, она има изражен хоризонтални</w:t>
      </w:r>
      <w:r w:rsidR="003327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вертикални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32769">
        <w:rPr>
          <w:rFonts w:ascii="Times New Roman" w:eastAsia="Times New Roman" w:hAnsi="Times New Roman" w:cs="Times New Roman"/>
          <w:sz w:val="24"/>
          <w:szCs w:val="24"/>
          <w:lang w:val="sr-Cyrl-RS"/>
        </w:rPr>
        <w:t>утицај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директно утиче на испуњавање обавеза у више преговарачких поглавља, нарочито у Преговарачком поглављу 1 – Слобода кретања роба</w:t>
      </w:r>
      <w:r w:rsidR="003747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4115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Преговарачком поглављу 3 – Право оснивања и слобода пружања услуга</w:t>
      </w:r>
      <w:r w:rsidR="00986FD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4BE320A" w14:textId="17D8F63D" w:rsidR="00CA41AA" w:rsidRPr="00CA41AA" w:rsidRDefault="00CA41AA" w:rsidP="00CA41A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A41AA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 о хемикалијама са подзаконским прописима донети</w:t>
      </w:r>
      <w:r w:rsidR="00934CC6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Pr="00CA4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основу њега у примени је од 2010. године. Подзаконски прописи се у континуитету усаглашавају са амадманима на Уредбе ЕУ са којима је хармонизовано национално законодавство. Такође се паралелно испуњавају и обавезе прописане ратификованим конвенцијама.</w:t>
      </w:r>
      <w:r w:rsidR="000963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Основна верзија Закона о хемикалијама </w:t>
      </w:r>
      <w:r w:rsidR="0009631F" w:rsidRPr="0009631F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(„Сл. гласник РС“, бр. 36/09, 88/10, 92/11, 93/12 и 25/15)</w:t>
      </w:r>
      <w:r w:rsidR="00EC7D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донета је 2009. године, који је прописивао следеће циљеве: </w:t>
      </w:r>
      <w:r w:rsidR="00EC7DAC" w:rsidRPr="00EC7DAC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</w:t>
      </w:r>
      <w:r w:rsidR="00EC7DA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C7DAC" w:rsidRPr="00EC7D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здравља људи и животне средине</w:t>
      </w:r>
      <w:r w:rsidR="00EC7DAC" w:rsidRPr="00EC7DA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EC7D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C7DAC" w:rsidRPr="00EC7DAC">
        <w:rPr>
          <w:rFonts w:ascii="Times New Roman" w:eastAsia="Times New Roman" w:hAnsi="Times New Roman" w:cs="Times New Roman"/>
          <w:sz w:val="24"/>
          <w:szCs w:val="24"/>
          <w:lang w:val="ru-RU"/>
        </w:rPr>
        <w:t>увођење система контроле и управљања хемикалијама</w:t>
      </w:r>
      <w:r w:rsidR="00EC7DAC" w:rsidRPr="00EC7D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 w:rsidR="00EC7DAC" w:rsidRPr="00EC7DAC">
        <w:rPr>
          <w:rFonts w:ascii="Times New Roman" w:eastAsia="Times New Roman" w:hAnsi="Times New Roman" w:cs="Times New Roman"/>
          <w:sz w:val="24"/>
          <w:szCs w:val="24"/>
          <w:lang w:val="ru-RU"/>
        </w:rPr>
        <w:t>повећање транспарентности и безбедности на тржишту</w:t>
      </w:r>
      <w:r w:rsidR="008A0D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остваривање конкурентности домаће привреде на тржишту Европске уније. </w:t>
      </w:r>
    </w:p>
    <w:p w14:paraId="5F926472" w14:textId="7899D3B1" w:rsidR="00CA41AA" w:rsidRPr="00AA1496" w:rsidRDefault="00CA41AA" w:rsidP="00B41B0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A4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Међутим, током дугогодишње примене и спровођења закона, нарочито узимајући у обзир да се у области управљања хемикалијама свакодневно објављују нова научна сазнања, неопходно је приступити </w:t>
      </w:r>
      <w:r w:rsidR="00F5128C">
        <w:rPr>
          <w:rFonts w:ascii="Times New Roman" w:eastAsia="Times New Roman" w:hAnsi="Times New Roman" w:cs="Times New Roman"/>
          <w:sz w:val="24"/>
          <w:szCs w:val="24"/>
          <w:lang w:val="sr-Cyrl-RS"/>
        </w:rPr>
        <w:t>усклађивању</w:t>
      </w:r>
      <w:r w:rsidRPr="00CA4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постојећег закона</w:t>
      </w:r>
      <w:r w:rsidR="00F5128C">
        <w:rPr>
          <w:rFonts w:ascii="Times New Roman" w:eastAsia="Times New Roman" w:hAnsi="Times New Roman" w:cs="Times New Roman"/>
          <w:sz w:val="24"/>
          <w:szCs w:val="24"/>
          <w:lang w:val="sr-Cyrl-RS"/>
        </w:rPr>
        <w:t>, а посебно са</w:t>
      </w:r>
      <w:r w:rsidRPr="00CA4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ЕУ прописима. Такође област управљања хемикалијама је предмет преговарачких поглавља ПГ</w:t>
      </w:r>
      <w:r w:rsidR="00573B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A41AA">
        <w:rPr>
          <w:rFonts w:ascii="Times New Roman" w:eastAsia="Times New Roman" w:hAnsi="Times New Roman" w:cs="Times New Roman"/>
          <w:sz w:val="24"/>
          <w:szCs w:val="24"/>
          <w:lang w:val="sr-Cyrl-RS"/>
        </w:rPr>
        <w:t>27, ПГ</w:t>
      </w:r>
      <w:r w:rsidR="00573B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CA4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1, ПГ3 и ПГ 28. Како </w:t>
      </w:r>
      <w:r w:rsidR="004E51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Pr="00CA4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преговарачки процес у овим поглављима </w:t>
      </w:r>
      <w:r w:rsidR="004E5166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континуирано одвија</w:t>
      </w:r>
      <w:r w:rsidR="00573B5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CA4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задати су захтеви за измену и прилагођавање одређених делова Закона о хемикалијама у складу са </w:t>
      </w:r>
      <w:r w:rsidRPr="00CA41AA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benchmark</w:t>
      </w:r>
      <w:r w:rsidRPr="00CA41AA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CA41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41AA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су д</w:t>
      </w:r>
      <w:r w:rsidR="007F41E7">
        <w:rPr>
          <w:rFonts w:ascii="Times New Roman" w:eastAsia="Times New Roman" w:hAnsi="Times New Roman" w:cs="Times New Roman"/>
          <w:sz w:val="24"/>
          <w:szCs w:val="24"/>
          <w:lang w:val="sr-Cyrl-RS"/>
        </w:rPr>
        <w:t>обијени</w:t>
      </w:r>
      <w:r w:rsidRPr="00CA4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Европске комисије и њених директората.</w:t>
      </w:r>
    </w:p>
    <w:p w14:paraId="73E4C9F1" w14:textId="68C34346" w:rsidR="003E22DF" w:rsidRPr="00A33EA8" w:rsidRDefault="00497D22" w:rsidP="003E22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3E22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Република Србија, као држава кандидат за чланство у ЕУ, настоји да </w:t>
      </w:r>
      <w:r w:rsidR="00314670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у потпуности</w:t>
      </w:r>
      <w:r w:rsidR="00680CBA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22DF">
        <w:rPr>
          <w:rFonts w:ascii="Times New Roman" w:eastAsia="Times New Roman" w:hAnsi="Times New Roman" w:cs="Times New Roman"/>
          <w:sz w:val="24"/>
          <w:szCs w:val="24"/>
          <w:lang w:val="sr-Cyrl-RS"/>
        </w:rPr>
        <w:t>усклади Закон о хемикалијама</w:t>
      </w:r>
      <w:r w:rsidR="00C83F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A2CC9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и пратеће подзаконске акте</w:t>
      </w:r>
      <w:r w:rsidR="00680CBA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22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</w:t>
      </w:r>
      <w:r w:rsidR="00DC26AB" w:rsidRPr="003E22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најрелевантнијим </w:t>
      </w:r>
      <w:r w:rsidR="003E22DF" w:rsidRPr="003E22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документима у области управљања хемикалијама у ЕУ од којих је најзначајнија </w:t>
      </w:r>
      <w:r w:rsidR="003E22DF" w:rsidRPr="00B905A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REACH</w:t>
      </w:r>
      <w:r w:rsidR="003E22DF" w:rsidRPr="003E22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905A6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Уредба Европске комисије број</w:t>
      </w:r>
      <w:r w:rsidR="003E22DF" w:rsidRPr="003E22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1907/2006, али и стратешким документима, од којих су најзначајнији </w:t>
      </w:r>
      <w:r w:rsidR="003E22DF" w:rsidRPr="00A33EA8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Европски зелени договор </w:t>
      </w:r>
      <w:r w:rsidR="003E22DF" w:rsidRPr="00A33EA8">
        <w:rPr>
          <w:rFonts w:ascii="Times New Roman" w:eastAsia="Times New Roman" w:hAnsi="Times New Roman" w:cs="Times New Roman"/>
          <w:iCs/>
          <w:sz w:val="24"/>
          <w:szCs w:val="24"/>
        </w:rPr>
        <w:t>(COM/2019/640</w:t>
      </w:r>
      <w:r w:rsidR="00B905A6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)</w:t>
      </w:r>
      <w:r w:rsidR="003E22DF" w:rsidRPr="00A33EA8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и Стратегија за одрживост хемикалија </w:t>
      </w:r>
      <w:r w:rsidR="003E22DF" w:rsidRPr="00A33EA8">
        <w:rPr>
          <w:rFonts w:ascii="Times New Roman" w:eastAsia="Times New Roman" w:hAnsi="Times New Roman" w:cs="Times New Roman"/>
          <w:iCs/>
          <w:sz w:val="24"/>
          <w:szCs w:val="24"/>
        </w:rPr>
        <w:t>(COM/2020/667)</w:t>
      </w:r>
      <w:r w:rsidR="003E22DF" w:rsidRPr="00A33EA8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.</w:t>
      </w:r>
    </w:p>
    <w:p w14:paraId="47582C8E" w14:textId="0EEC9CCE" w:rsidR="00A6740A" w:rsidRPr="00A6740A" w:rsidRDefault="00A6740A" w:rsidP="00A6740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У складу </w:t>
      </w:r>
      <w:r w:rsidR="001866C2">
        <w:rPr>
          <w:rFonts w:ascii="Times New Roman" w:eastAsia="Times New Roman" w:hAnsi="Times New Roman" w:cs="Times New Roman"/>
          <w:sz w:val="24"/>
          <w:szCs w:val="24"/>
          <w:lang w:val="sr-Cyrl-RS"/>
        </w:rPr>
        <w:t>са</w:t>
      </w:r>
      <w:r w:rsidR="008F1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Законом о планском систему, урађена је </w:t>
      </w:r>
      <w:r w:rsidRPr="00A6740A">
        <w:rPr>
          <w:rFonts w:ascii="Times New Roman" w:eastAsia="Times New Roman" w:hAnsi="Times New Roman" w:cs="Times New Roman"/>
          <w:i/>
          <w:iCs/>
          <w:sz w:val="24"/>
          <w:szCs w:val="24"/>
        </w:rPr>
        <w:t>ex</w:t>
      </w:r>
      <w:r w:rsidRPr="00A6740A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-</w:t>
      </w:r>
      <w:r w:rsidRPr="00A6740A">
        <w:rPr>
          <w:rFonts w:ascii="Times New Roman" w:eastAsia="Times New Roman" w:hAnsi="Times New Roman" w:cs="Times New Roman"/>
          <w:i/>
          <w:iCs/>
          <w:sz w:val="24"/>
          <w:szCs w:val="24"/>
        </w:rPr>
        <w:t>post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нализа примене Закона о </w:t>
      </w:r>
      <w:r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хемикалијама. Приликом израде анализе узети су у обзир и подзаконски акти који су донети на основу Закона о хемикалијама: </w:t>
      </w:r>
    </w:p>
    <w:p w14:paraId="1CB213FD" w14:textId="68927EFD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регистру хемикалија („Сл</w:t>
      </w:r>
      <w:r w:rsidR="00924007">
        <w:rPr>
          <w:rFonts w:ascii="Times New Roman" w:eastAsia="Times New Roman" w:hAnsi="Times New Roman" w:cs="Times New Roman"/>
          <w:sz w:val="24"/>
          <w:szCs w:val="24"/>
          <w:lang w:val="sr-Cyrl-RS"/>
        </w:rPr>
        <w:t>ужбени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гласник РС“, бр. 16/16, 6/17, 117/17, 44/18, 7/19, 93/19, 6/21, 20/23 и 10/24);</w:t>
      </w:r>
    </w:p>
    <w:p w14:paraId="76B58090" w14:textId="4050128C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Листа супстанци које изазивају забринутост („Сл</w:t>
      </w:r>
      <w:r w:rsidR="00924007">
        <w:rPr>
          <w:rFonts w:ascii="Times New Roman" w:eastAsia="Times New Roman" w:hAnsi="Times New Roman" w:cs="Times New Roman"/>
          <w:sz w:val="24"/>
          <w:szCs w:val="24"/>
          <w:lang w:val="sr-Cyrl-RS"/>
        </w:rPr>
        <w:t>ужбени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гласник РС“, бр. 94/13, 101/16 и 22/18 и  83/24);</w:t>
      </w:r>
    </w:p>
    <w:p w14:paraId="2C12023C" w14:textId="33AFA303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Листа супстанци кандидата за Листу супстанци које изазивају забринутост (“Сл</w:t>
      </w:r>
      <w:r w:rsidR="00924007">
        <w:rPr>
          <w:rFonts w:ascii="Times New Roman" w:eastAsia="Times New Roman" w:hAnsi="Times New Roman" w:cs="Times New Roman"/>
          <w:sz w:val="24"/>
          <w:szCs w:val="24"/>
          <w:lang w:val="sr-Cyrl-RS"/>
        </w:rPr>
        <w:t>ужбени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гласник РС“, бр. 58/16, 22/18, 86/21</w:t>
      </w:r>
      <w:r w:rsidR="005611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83/24</w:t>
      </w:r>
      <w:r w:rsidR="00561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145">
        <w:rPr>
          <w:rFonts w:ascii="Times New Roman" w:eastAsia="Times New Roman" w:hAnsi="Times New Roman" w:cs="Times New Roman"/>
          <w:sz w:val="24"/>
          <w:szCs w:val="24"/>
          <w:lang w:val="sr-Cyrl-RS"/>
        </w:rPr>
        <w:t>и 34/26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9EC7D41" w14:textId="1CE83048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класификацији, паковању, обележавању и оглашавању хемикалије и одређеног производа у складу са Глобално хармонизованим системом за класификацију и обележавање УН („Сл</w:t>
      </w:r>
      <w:r w:rsidR="00924007">
        <w:rPr>
          <w:rFonts w:ascii="Times New Roman" w:eastAsia="Times New Roman" w:hAnsi="Times New Roman" w:cs="Times New Roman"/>
          <w:sz w:val="24"/>
          <w:szCs w:val="24"/>
          <w:lang w:val="sr-Cyrl-RS"/>
        </w:rPr>
        <w:t>ужбени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гласник РС“, бр. 105/13, 52/17, 21/19, 40/23 и 91/2025);</w:t>
      </w:r>
    </w:p>
    <w:p w14:paraId="108E0F11" w14:textId="1E9837E5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списку класификованих супстанци („Сл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>ужбени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гласник РС“, број 11/2025);</w:t>
      </w:r>
    </w:p>
    <w:p w14:paraId="34E4BA98" w14:textId="77777777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Правилник о критеријумима за идентификацију супстанце као PBT или vPvB („Службени гласник РС“, број 23/10);</w:t>
      </w:r>
    </w:p>
    <w:p w14:paraId="45D734A2" w14:textId="71A6005C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методама испитивања опасних својстава хемикалија („Сл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ужбени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гласник РС“ број 117/13);</w:t>
      </w:r>
    </w:p>
    <w:p w14:paraId="6C0AF567" w14:textId="04D911BD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садржају безбедносно-техничког листа  („Сл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ужбени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гласник РС“,  број 11/2024);</w:t>
      </w:r>
    </w:p>
    <w:p w14:paraId="7B75665A" w14:textId="265C927B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ограничењима, забранама производње стављања у промет и коришћења хемикалија  („Сл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ужбени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гласник РС“, бр. 90/2013, 25/2015, 2/2016, 44/2017, 36/2018, 9/2020, 57/2022, 29/2024 и 90/2025);</w:t>
      </w:r>
    </w:p>
    <w:p w14:paraId="61E4874D" w14:textId="544717F3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детергентима  („ 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ужбени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гласник РС“, бр. 40/2010 и 5/2012);</w:t>
      </w:r>
    </w:p>
    <w:p w14:paraId="17277183" w14:textId="1E54FD4C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Листа сурфактаната за које је издато одобрење или донет акт којим се одобрава коришћење сурфактанта у детергенту у ЕУ и Листа сурфактаната за које је одбијен захтев за одобрење и сурфактаната који су забрањени у ЕУ („Сл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>ужбени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гласник РС“, број 94/10);</w:t>
      </w:r>
    </w:p>
    <w:p w14:paraId="5F3A6E94" w14:textId="608D5311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дозволама за обављање делатности промета или дозволама за коришћење нарочито опасних хемикалија („Сл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ужбени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гласник РС“, бр. 6/2017, 29/2018 и 88/2023);</w:t>
      </w:r>
    </w:p>
    <w:p w14:paraId="5FB10240" w14:textId="474A87C4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начину вођења евиденције о хемикалијама („Сл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>ужбени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гласник  РС“, број 31/11);</w:t>
      </w:r>
    </w:p>
    <w:p w14:paraId="24B02CF7" w14:textId="14BBD7E7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Упутство о утврђивању превентивних мера за безбедно чување, складиштење односно коришћење нарочито опасних хемикалија („Сл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>ужбени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гласник РС“, број 6/17);</w:t>
      </w:r>
    </w:p>
    <w:p w14:paraId="15B9BFCC" w14:textId="6FD5B19D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ближим условима за држање опасне хемикалије у продајном простору и начину обележавања тог простора („Сл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ужбени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гласник РС“, број 84/23);</w:t>
      </w:r>
    </w:p>
    <w:p w14:paraId="11FFB434" w14:textId="7E02F61C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саветнику за хемикалије  и условима за  обуку и проверу знања саветника за хемикалије ( „Сл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ужбени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гласник РС“, број 96/2023);</w:t>
      </w:r>
    </w:p>
    <w:p w14:paraId="19B0E01F" w14:textId="4B9CF758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Правилник о извозу и увозу oдређених опасних хемикалија („Сл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>ужбени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гласник РС“, бр. 93/2023 и 78/2025).</w:t>
      </w:r>
    </w:p>
    <w:p w14:paraId="66B745F5" w14:textId="00FFDB7A" w:rsidR="00A6740A" w:rsidRPr="00A6740A" w:rsidRDefault="00A6740A" w:rsidP="00A6740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Циљ </w:t>
      </w:r>
      <w:r w:rsidRPr="00A6740A">
        <w:rPr>
          <w:rFonts w:ascii="Times New Roman" w:eastAsia="Times New Roman" w:hAnsi="Times New Roman" w:cs="Times New Roman"/>
          <w:i/>
          <w:iCs/>
          <w:sz w:val="24"/>
          <w:szCs w:val="24"/>
        </w:rPr>
        <w:t>ex</w:t>
      </w:r>
      <w:r w:rsidRPr="00A6740A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-</w:t>
      </w:r>
      <w:r w:rsidRPr="00A6740A">
        <w:rPr>
          <w:rFonts w:ascii="Times New Roman" w:eastAsia="Times New Roman" w:hAnsi="Times New Roman" w:cs="Times New Roman"/>
          <w:i/>
          <w:iCs/>
          <w:sz w:val="24"/>
          <w:szCs w:val="24"/>
        </w:rPr>
        <w:t>post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анализе је </w:t>
      </w:r>
      <w:r w:rsidR="008F1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био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да се оцени степен остварености постављених циљева закона након његове примене, као и да се идентификују његови стварни ефекти у пракси.</w:t>
      </w:r>
    </w:p>
    <w:p w14:paraId="2003B15B" w14:textId="77777777" w:rsidR="00A6740A" w:rsidRPr="00A6740A" w:rsidRDefault="00A6740A" w:rsidP="00A6740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 о хемикалијама усклађен је са следећим  прописима ЕУ:</w:t>
      </w:r>
    </w:p>
    <w:p w14:paraId="48B7B25F" w14:textId="77777777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Уредбом 1907/2006 о регистрацији, евалуацији и ауторизацији хемикалија (REACH);</w:t>
      </w:r>
    </w:p>
    <w:p w14:paraId="4A42B6D6" w14:textId="77777777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Уредбом 1272/2008 о класификацији, обележавању и паковању супстанци и смеша;</w:t>
      </w:r>
    </w:p>
    <w:p w14:paraId="7C6CFECA" w14:textId="77777777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Уредбом 440/2008 о тест методама у складу са Уредбом 1907/2006 ЕУ о регистрацији, евалуацији и ауторизацији хемикалија;</w:t>
      </w:r>
    </w:p>
    <w:p w14:paraId="7C777D6C" w14:textId="74291DC6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Уредбом 649/2012 о </w:t>
      </w:r>
      <w:r w:rsidR="008479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извозу и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увозу опасних хемикалија;</w:t>
      </w:r>
    </w:p>
    <w:p w14:paraId="0F1383C3" w14:textId="60F9A07D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Уредбом 648/2004 о детергентима</w:t>
      </w:r>
      <w:r w:rsidR="00B22D2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7AB27620" w14:textId="44CF514A" w:rsidR="00A6740A" w:rsidRPr="00A6740A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Уредбом 850/2008 о дуготрајним органским загађ</w:t>
      </w:r>
      <w:r w:rsidR="00B22D23">
        <w:rPr>
          <w:rFonts w:ascii="Times New Roman" w:eastAsia="Times New Roman" w:hAnsi="Times New Roman" w:cs="Times New Roman"/>
          <w:sz w:val="24"/>
          <w:szCs w:val="24"/>
          <w:lang w:val="sr-Cyrl-RS"/>
        </w:rPr>
        <w:t>ујућим супстанцама</w:t>
      </w:r>
      <w:r w:rsidR="00C4434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B6AA2DC" w14:textId="77777777" w:rsidR="00A6740A" w:rsidRPr="000B4F38" w:rsidRDefault="00A6740A" w:rsidP="00A6740A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lastRenderedPageBreak/>
        <w:t>Директивом 2004/42 о ограничењима емисије испарљивих органских једињења код употребе органских растварача у одређеним бојама и лаковима и производима за финалну обраду возила.</w:t>
      </w:r>
    </w:p>
    <w:p w14:paraId="1BE05AD0" w14:textId="77777777" w:rsidR="000B4F38" w:rsidRPr="00A6740A" w:rsidRDefault="000B4F38" w:rsidP="000B4F38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6A7DE" w14:textId="4A1ABFDB" w:rsidR="00A6740A" w:rsidRPr="00A6740A" w:rsidRDefault="00CD5ADE" w:rsidP="00A6740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Потреба за изменама препозната је у следећим областима: </w:t>
      </w:r>
    </w:p>
    <w:p w14:paraId="7592B03C" w14:textId="2ABCF61B" w:rsidR="00A6740A" w:rsidRPr="00A6740A" w:rsidRDefault="00CD5ADE" w:rsidP="00A6740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>оглављ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 о интегрисаном управљању хемикалијама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>треба да буде усмерен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 ка изградњи свеобухватног система који обједињује институционалну координацију, дигиталну инфраструктуру и одлучивање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засновано на процени ризика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Овакав 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приступ омогућава </w:t>
      </w:r>
      <w:r w:rsidR="000F5371">
        <w:rPr>
          <w:rFonts w:ascii="Times New Roman" w:eastAsia="Times New Roman" w:hAnsi="Times New Roman" w:cs="Times New Roman"/>
          <w:sz w:val="24"/>
          <w:szCs w:val="24"/>
          <w:lang w:val="sr-Cyrl-RS"/>
        </w:rPr>
        <w:t>унапређење у области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 управљања хемикалијама</w:t>
      </w:r>
      <w:r w:rsidR="003C0A9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7FDDAB" w14:textId="2B320ACC" w:rsidR="00A6740A" w:rsidRPr="00A6740A" w:rsidRDefault="003C0A94" w:rsidP="00A6740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>вођењ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>нових  дефиниција, изуз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ци 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 од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примене 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 одредби Закона о хемикали</w:t>
      </w:r>
      <w:r w:rsidR="00C44348">
        <w:rPr>
          <w:rFonts w:ascii="Times New Roman" w:eastAsia="Times New Roman" w:hAnsi="Times New Roman" w:cs="Times New Roman"/>
          <w:sz w:val="24"/>
          <w:szCs w:val="24"/>
          <w:lang w:val="sr-Cyrl-RS"/>
        </w:rPr>
        <w:t>ја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>ма, прошир</w:t>
      </w:r>
      <w:r w:rsidR="00AE444E">
        <w:rPr>
          <w:rFonts w:ascii="Times New Roman" w:eastAsia="Times New Roman" w:hAnsi="Times New Roman" w:cs="Times New Roman"/>
          <w:sz w:val="24"/>
          <w:szCs w:val="24"/>
          <w:lang w:val="sr-Cyrl-RS"/>
        </w:rPr>
        <w:t>ење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 овлашћења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надлежног </w:t>
      </w:r>
      <w:r w:rsidR="00AE44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органа; 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>увођење новог поглав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>љ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а о 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>упстанцама које изазивају забринутост</w:t>
      </w:r>
      <w:r w:rsidR="00AE444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 којим ће се уредити забране стављања у промет и национална ауторизација</w:t>
      </w:r>
      <w:r w:rsidR="00AE44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итд.</w:t>
      </w:r>
    </w:p>
    <w:p w14:paraId="1F67A3F1" w14:textId="775BF0C5" w:rsidR="00A6740A" w:rsidRPr="00A6740A" w:rsidRDefault="00AB6B38" w:rsidP="00A6740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Регулисање начина складиштења 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>опасних хемикалија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66091E94" w14:textId="07CDC5D9" w:rsidR="00A6740A" w:rsidRPr="00A6740A" w:rsidRDefault="00A6740A" w:rsidP="00A6740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Испуњавање захтева у складу са </w:t>
      </w:r>
      <w:r w:rsidRPr="00F66977">
        <w:rPr>
          <w:rFonts w:ascii="Times New Roman" w:eastAsia="Times New Roman" w:hAnsi="Times New Roman" w:cs="Times New Roman"/>
          <w:i/>
          <w:iCs/>
          <w:sz w:val="24"/>
          <w:szCs w:val="24"/>
        </w:rPr>
        <w:t>benchmarks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ПГ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 w:rsidR="006F6E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посебно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додатно усклађивањ</w:t>
      </w:r>
      <w:r w:rsidR="006F6E1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са захтевима  Директива 2006/123/ЕЗ о услугама, Директиве 2005/36/EЗ о признавању професионалних квалификација и Директиве 74/557/EEЗ</w:t>
      </w:r>
      <w:r w:rsidR="003B5D4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06E6FF4B" w14:textId="5AD4D1CE" w:rsidR="00A6740A" w:rsidRPr="00A6740A" w:rsidRDefault="003B5D4A" w:rsidP="00A6740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Усаглашавање са 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>PIC Уредбом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ЕУ 649/2012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 и Ротердамском конвенцијом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DC8675" w14:textId="3AAAD5CC" w:rsidR="00A6740A" w:rsidRPr="00A6740A" w:rsidRDefault="00A6740A" w:rsidP="00A6740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Испуњавање захтева у складу са </w:t>
      </w:r>
      <w:r w:rsidRPr="00F66977">
        <w:rPr>
          <w:rFonts w:ascii="Times New Roman" w:eastAsia="Times New Roman" w:hAnsi="Times New Roman" w:cs="Times New Roman"/>
          <w:i/>
          <w:iCs/>
          <w:sz w:val="24"/>
          <w:szCs w:val="24"/>
        </w:rPr>
        <w:t>benchmarks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ПГ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8C6E95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које се односе на слободан промет робе;</w:t>
      </w:r>
    </w:p>
    <w:p w14:paraId="351F28C5" w14:textId="011A99E1" w:rsidR="00A6740A" w:rsidRPr="00A6740A" w:rsidRDefault="00A6740A" w:rsidP="00A6740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>Усаг</w:t>
      </w:r>
      <w:r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>л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>ш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авање са изменама ЕУ прописа који уре</w:t>
      </w:r>
      <w:r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>ђ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ују стављање </w:t>
      </w:r>
      <w:r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етергената на тр</w:t>
      </w:r>
      <w:r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>ж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740A">
        <w:rPr>
          <w:rFonts w:ascii="Times New Roman" w:eastAsia="Times New Roman" w:hAnsi="Times New Roman" w:cs="Times New Roman"/>
          <w:sz w:val="24"/>
          <w:szCs w:val="24"/>
          <w:lang w:val="sr-Cyrl-RS"/>
        </w:rPr>
        <w:t>ш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8C6E9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076BE77C" w14:textId="14C0BBAB" w:rsidR="00A6740A" w:rsidRPr="00A6740A" w:rsidRDefault="008C6E95" w:rsidP="00A6740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Усаглашавање 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 xml:space="preserve">са Уредбом ЕУ 2017/852 о живи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делу који се односи на надл</w:t>
      </w:r>
      <w:r w:rsidR="00AD7F85">
        <w:rPr>
          <w:rFonts w:ascii="Times New Roman" w:eastAsia="Times New Roman" w:hAnsi="Times New Roman" w:cs="Times New Roman"/>
          <w:sz w:val="24"/>
          <w:szCs w:val="24"/>
          <w:lang w:val="sr-Cyrl-RS"/>
        </w:rPr>
        <w:t>ежност у области хемикалија</w:t>
      </w:r>
      <w:r w:rsidR="00A6740A" w:rsidRPr="00A674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9C3253" w14:textId="319F2DBF" w:rsidR="00A6740A" w:rsidRPr="00A6740A" w:rsidRDefault="00AD7F85" w:rsidP="00A6740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Инспекцијски надзор</w:t>
      </w:r>
      <w:r w:rsidR="00F6697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C4070C9" w14:textId="77777777" w:rsidR="002734DC" w:rsidRDefault="002734DC" w:rsidP="002734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918B738" w14:textId="5A56E733" w:rsidR="002734DC" w:rsidRDefault="002734DC" w:rsidP="002734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2734D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 Циљеви и очекивани ефекти доношења закона</w:t>
      </w:r>
    </w:p>
    <w:p w14:paraId="6A8BE74D" w14:textId="77777777" w:rsidR="002033DF" w:rsidRPr="002734DC" w:rsidRDefault="002033DF" w:rsidP="002734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72F4448A" w14:textId="13A17B59" w:rsidR="002033DF" w:rsidRPr="002033DF" w:rsidRDefault="002033DF" w:rsidP="002033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основу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спроведене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анализе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усклађености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Закона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хемикалијама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Републике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Србије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стратешким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регулаторним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оквиром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Европске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уније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закључити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постоји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висок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20B">
        <w:rPr>
          <w:rFonts w:ascii="Times New Roman" w:eastAsia="Times New Roman" w:hAnsi="Times New Roman" w:cs="Times New Roman"/>
          <w:sz w:val="24"/>
          <w:szCs w:val="24"/>
          <w:lang w:val="ru-RU"/>
        </w:rPr>
        <w:t>усаглашености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али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неопходна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даља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функционална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институционална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унапређења</w:t>
      </w:r>
      <w:r w:rsidRPr="002033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1FF662A3" w14:textId="1519D046" w:rsidR="002033DF" w:rsidRDefault="002033DF" w:rsidP="002033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Циљ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доношења новог закона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није само нормативно усклађивање, већ и повећање ефикасности примене, </w:t>
      </w:r>
      <w:r w:rsidR="000B54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које за примарни циљ има 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>заштит</w:t>
      </w:r>
      <w:r w:rsidR="000B54F3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2033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здравља људи и животне средине.</w:t>
      </w:r>
    </w:p>
    <w:p w14:paraId="7011FA02" w14:textId="77777777" w:rsidR="00D67119" w:rsidRPr="00AA1496" w:rsidRDefault="00D67119" w:rsidP="00B41B07">
      <w:p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О</w:t>
      </w:r>
      <w:r w:rsidRPr="00AA1496">
        <w:rPr>
          <w:rFonts w:ascii="Times New Roman" w:hAnsi="Times New Roman" w:cs="Times New Roman"/>
          <w:noProof/>
          <w:sz w:val="24"/>
          <w:szCs w:val="24"/>
        </w:rPr>
        <w:t xml:space="preserve">бласти на које ће се фокусирати усклађивање законодавног оквира </w:t>
      </w:r>
      <w:r w:rsidR="00EA2CC9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у области управљања хемикалијама</w:t>
      </w:r>
      <w:r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33B72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нарочито с</w:t>
      </w:r>
      <w:r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у</w:t>
      </w:r>
      <w:r w:rsidRPr="00AA1496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7011FA03" w14:textId="77777777" w:rsidR="001801F9" w:rsidRPr="00B52DD6" w:rsidRDefault="001801F9" w:rsidP="00EA4547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развој интегрисаног управљања хемикалијама</w:t>
      </w:r>
      <w:r w:rsidR="00F035F1"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јачање институционалне </w:t>
      </w:r>
      <w:r w:rsidR="00B41B07"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>координације</w:t>
      </w:r>
      <w:r w:rsidR="00902837"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функционалн</w:t>
      </w:r>
      <w:r w:rsidR="00F035F1"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интеграциј</w:t>
      </w:r>
      <w:r w:rsidR="009E7A41"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европским системом управљања хемикалијама</w:t>
      </w:r>
      <w:r w:rsidR="00F035F1"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прецизно </w:t>
      </w:r>
      <w:r w:rsidR="00902837"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дефинисање Инфoрмaтивног пулта за хемикалије и </w:t>
      </w:r>
      <w:r w:rsidR="00902837"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биоцидне производе </w:t>
      </w:r>
      <w:r w:rsidR="000D57CC"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циљу </w:t>
      </w:r>
      <w:r w:rsidR="00902837" w:rsidRPr="00B52DD6">
        <w:rPr>
          <w:rFonts w:ascii="Times New Roman" w:eastAsia="Times New Roman" w:hAnsi="Times New Roman" w:cs="Times New Roman"/>
          <w:sz w:val="24"/>
          <w:szCs w:val="24"/>
          <w:lang w:val="sr-Cyrl-RS"/>
        </w:rPr>
        <w:t>пружања  инфoрмaциja и стручних упутстава свим заинтересованим странама;</w:t>
      </w:r>
    </w:p>
    <w:p w14:paraId="7011FA04" w14:textId="1218B085" w:rsidR="001801F9" w:rsidRPr="00AA1496" w:rsidRDefault="001801F9" w:rsidP="00EA4547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AA1496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AA1496">
        <w:rPr>
          <w:rFonts w:ascii="Times New Roman" w:hAnsi="Times New Roman" w:cs="Times New Roman"/>
          <w:sz w:val="24"/>
          <w:szCs w:val="24"/>
        </w:rPr>
        <w:t>ачање система</w:t>
      </w:r>
      <w:r w:rsidR="00CE0C0C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националне</w:t>
      </w:r>
      <w:r w:rsidRPr="00AA1496">
        <w:rPr>
          <w:rFonts w:ascii="Times New Roman" w:hAnsi="Times New Roman" w:cs="Times New Roman"/>
          <w:sz w:val="24"/>
          <w:szCs w:val="24"/>
        </w:rPr>
        <w:t xml:space="preserve"> ауторизације супстанци </w:t>
      </w:r>
      <w:r w:rsidR="00CE0C0C">
        <w:rPr>
          <w:rFonts w:ascii="Times New Roman" w:hAnsi="Times New Roman" w:cs="Times New Roman"/>
          <w:sz w:val="24"/>
          <w:szCs w:val="24"/>
          <w:lang w:val="sr-Cyrl-RS"/>
        </w:rPr>
        <w:t>које изазивају забринут</w:t>
      </w:r>
      <w:r w:rsidR="000A075A">
        <w:rPr>
          <w:rFonts w:ascii="Times New Roman" w:hAnsi="Times New Roman" w:cs="Times New Roman"/>
          <w:sz w:val="24"/>
          <w:szCs w:val="24"/>
          <w:lang w:val="sr-Cyrl-RS"/>
        </w:rPr>
        <w:t>ост;</w:t>
      </w:r>
    </w:p>
    <w:p w14:paraId="7011FA07" w14:textId="5D3FC8D3" w:rsidR="00982428" w:rsidRDefault="00C44430" w:rsidP="00EA4547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прецизно дефинисање </w:t>
      </w:r>
      <w:r w:rsidR="00F035F1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слободног кретања хемикалија</w:t>
      </w:r>
      <w:r w:rsidR="00D07242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 складу са мерилима и препорукама у оквиру П</w:t>
      </w:r>
      <w:r w:rsidR="00E96634">
        <w:rPr>
          <w:rFonts w:ascii="Times New Roman" w:hAnsi="Times New Roman" w:cs="Times New Roman"/>
          <w:noProof/>
          <w:sz w:val="24"/>
          <w:szCs w:val="24"/>
          <w:lang w:val="sr-Cyrl-RS"/>
        </w:rPr>
        <w:t>Г</w:t>
      </w:r>
      <w:r w:rsidR="00D07242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1</w:t>
      </w:r>
      <w:r w:rsidR="00F035F1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(забран</w:t>
      </w:r>
      <w:r w:rsidR="001E6098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а стављања у промет опасних хемикалија</w:t>
      </w:r>
      <w:r w:rsidR="00F035F1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ограничења, </w:t>
      </w:r>
      <w:r w:rsidR="00982428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прописивање услова за чување и складиштење опасних хемикалија</w:t>
      </w:r>
      <w:r w:rsidR="00F035F1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)</w:t>
      </w:r>
      <w:r w:rsidR="00982428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;</w:t>
      </w:r>
    </w:p>
    <w:p w14:paraId="58113600" w14:textId="73082F40" w:rsidR="00492970" w:rsidRPr="00AA1496" w:rsidRDefault="00492970" w:rsidP="00EA4547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укидање дозвола за обављање делатности промета</w:t>
      </w:r>
      <w:r w:rsidR="002754C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нарочито опасних хемикалија; </w:t>
      </w:r>
    </w:p>
    <w:p w14:paraId="7011FA08" w14:textId="49185A5B" w:rsidR="00982428" w:rsidRPr="00AA1496" w:rsidRDefault="002754C4" w:rsidP="00EA4547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прецизније уређење</w:t>
      </w:r>
      <w:r w:rsidR="00F035F1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 слободног пружања услуга</w:t>
      </w:r>
      <w:r w:rsidR="00D07242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мерилима и препорукама у оквиру П</w:t>
      </w:r>
      <w:r w:rsidR="00E96634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D07242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00F035F1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2D0FE1" w:rsidRPr="00AA1496">
        <w:rPr>
          <w:rFonts w:ascii="Times New Roman" w:hAnsi="Times New Roman" w:cs="Times New Roman"/>
          <w:sz w:val="24"/>
          <w:szCs w:val="24"/>
          <w:lang w:val="sr-Cyrl-RS"/>
        </w:rPr>
        <w:t>саветовањ</w:t>
      </w:r>
      <w:r w:rsidR="00F035F1" w:rsidRPr="00AA149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D0FE1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 управљања хемикалијама</w:t>
      </w:r>
      <w:r w:rsidR="00F035F1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2D0FE1" w:rsidRPr="00AA1496">
        <w:rPr>
          <w:rFonts w:ascii="Times New Roman" w:hAnsi="Times New Roman" w:cs="Times New Roman"/>
          <w:sz w:val="24"/>
          <w:szCs w:val="24"/>
          <w:lang w:val="sr-Cyrl-RS"/>
        </w:rPr>
        <w:t>саветник за хемикалије (</w:t>
      </w:r>
      <w:r w:rsidR="00982428" w:rsidRPr="00AA1496">
        <w:rPr>
          <w:rFonts w:ascii="Times New Roman" w:hAnsi="Times New Roman" w:cs="Times New Roman"/>
          <w:sz w:val="24"/>
          <w:szCs w:val="24"/>
          <w:lang w:val="sr-Cyrl-RS"/>
        </w:rPr>
        <w:t>правн</w:t>
      </w:r>
      <w:r w:rsidR="002D0FE1" w:rsidRPr="00AA149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82428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 статус</w:t>
      </w:r>
      <w:r w:rsidR="002D0FE1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82428" w:rsidRPr="00AA1496">
        <w:rPr>
          <w:rFonts w:ascii="Times New Roman" w:hAnsi="Times New Roman" w:cs="Times New Roman"/>
          <w:sz w:val="24"/>
          <w:szCs w:val="24"/>
          <w:lang w:val="sr-Cyrl-RS"/>
        </w:rPr>
        <w:t>одговорности и обавез</w:t>
      </w:r>
      <w:r w:rsidR="002D0FE1" w:rsidRPr="00AA149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82428" w:rsidRPr="00AA1496">
        <w:rPr>
          <w:rFonts w:ascii="Times New Roman" w:hAnsi="Times New Roman" w:cs="Times New Roman"/>
          <w:sz w:val="24"/>
          <w:szCs w:val="24"/>
          <w:lang w:val="sr-Cyrl-RS"/>
        </w:rPr>
        <w:t>, начин ангажовања</w:t>
      </w:r>
      <w:r w:rsidR="002D0FE1" w:rsidRPr="00AA149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E6098" w:rsidRPr="00AA149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07242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0FE1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прекогранично вршење услуга (признавање професионалних квалификација за пружање прекограничних услуга других држава, </w:t>
      </w:r>
      <w:r w:rsidR="00EE25D3">
        <w:rPr>
          <w:rFonts w:ascii="Times New Roman" w:hAnsi="Times New Roman" w:cs="Times New Roman"/>
          <w:sz w:val="24"/>
          <w:szCs w:val="24"/>
          <w:lang w:val="sr-Cyrl-RS"/>
        </w:rPr>
        <w:t>усклађивање са</w:t>
      </w:r>
      <w:r w:rsidR="002D0FE1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 правил</w:t>
      </w:r>
      <w:r w:rsidR="00EE25D3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2D0FE1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 ЕУ о професионалним квалификацијама и начину пружања услуга);</w:t>
      </w:r>
      <w:r w:rsidR="00982428"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14:paraId="7011FA09" w14:textId="1E6B9B53" w:rsidR="001E7735" w:rsidRPr="00AA1496" w:rsidRDefault="001E7735" w:rsidP="00EA4547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AA1496">
        <w:rPr>
          <w:rFonts w:ascii="Times New Roman" w:hAnsi="Times New Roman" w:cs="Times New Roman"/>
          <w:sz w:val="24"/>
          <w:szCs w:val="24"/>
        </w:rPr>
        <w:t xml:space="preserve">дигитализација Интегралног регистра хемикалија </w:t>
      </w:r>
      <w:r w:rsidRPr="00AA1496">
        <w:rPr>
          <w:rFonts w:ascii="Times New Roman" w:hAnsi="Times New Roman" w:cs="Times New Roman"/>
          <w:sz w:val="24"/>
          <w:szCs w:val="24"/>
          <w:lang w:val="sr-Cyrl-RS"/>
        </w:rPr>
        <w:t>кроз</w:t>
      </w:r>
      <w:r w:rsidRPr="00AA1496">
        <w:rPr>
          <w:rFonts w:ascii="Times New Roman" w:hAnsi="Times New Roman" w:cs="Times New Roman"/>
          <w:sz w:val="24"/>
          <w:szCs w:val="24"/>
        </w:rPr>
        <w:t xml:space="preserve"> развој интегрисаног, интероперабилног и аналитички оријентисаног система</w:t>
      </w:r>
      <w:r w:rsidRPr="00AA14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496">
        <w:rPr>
          <w:rFonts w:ascii="Times New Roman" w:hAnsi="Times New Roman" w:cs="Times New Roman"/>
          <w:sz w:val="24"/>
          <w:szCs w:val="24"/>
        </w:rPr>
        <w:t xml:space="preserve">који омогућава ефикасно административно пословање, активну контролу ризика, подршку </w:t>
      </w:r>
      <w:r w:rsidR="0066110E">
        <w:rPr>
          <w:rFonts w:ascii="Times New Roman" w:hAnsi="Times New Roman" w:cs="Times New Roman"/>
          <w:sz w:val="24"/>
          <w:szCs w:val="24"/>
          <w:lang w:val="sr-Cyrl-RS"/>
        </w:rPr>
        <w:t>за приоритизацију националних циљева</w:t>
      </w:r>
      <w:r w:rsidRPr="00AA149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011FA0A" w14:textId="2BCF10C9" w:rsidR="001E7735" w:rsidRPr="00AA1496" w:rsidRDefault="001E7735" w:rsidP="00EA4547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развој, успостављање и одржавање Регистра микропластике </w:t>
      </w:r>
      <w:r w:rsidRPr="00AA1496">
        <w:rPr>
          <w:rFonts w:ascii="Times New Roman" w:eastAsia="Times New Roman" w:hAnsi="Times New Roman" w:cs="Times New Roman"/>
          <w:sz w:val="24"/>
          <w:szCs w:val="24"/>
        </w:rPr>
        <w:t xml:space="preserve">за хемикалије које </w:t>
      </w:r>
      <w:r w:rsidR="003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</w:t>
      </w:r>
      <w:r w:rsidRPr="00AA1496">
        <w:rPr>
          <w:rFonts w:ascii="Times New Roman" w:eastAsia="Times New Roman" w:hAnsi="Times New Roman" w:cs="Times New Roman"/>
          <w:sz w:val="24"/>
          <w:szCs w:val="24"/>
        </w:rPr>
        <w:t>садрж</w:t>
      </w:r>
      <w:r w:rsidR="003B28CB">
        <w:rPr>
          <w:rFonts w:ascii="Times New Roman" w:eastAsia="Times New Roman" w:hAnsi="Times New Roman" w:cs="Times New Roman"/>
          <w:sz w:val="24"/>
          <w:szCs w:val="24"/>
          <w:lang w:val="sr-Cyrl-RS"/>
        </w:rPr>
        <w:t>ати податке о</w:t>
      </w:r>
      <w:r w:rsidRPr="00AA1496">
        <w:rPr>
          <w:rFonts w:ascii="Times New Roman" w:eastAsia="Times New Roman" w:hAnsi="Times New Roman" w:cs="Times New Roman"/>
          <w:sz w:val="24"/>
          <w:szCs w:val="24"/>
        </w:rPr>
        <w:t xml:space="preserve"> наменски додат</w:t>
      </w:r>
      <w:r w:rsidR="003B28CB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Pr="00AA1496">
        <w:rPr>
          <w:rFonts w:ascii="Times New Roman" w:eastAsia="Times New Roman" w:hAnsi="Times New Roman" w:cs="Times New Roman"/>
          <w:sz w:val="24"/>
          <w:szCs w:val="24"/>
        </w:rPr>
        <w:t xml:space="preserve"> микропласти</w:t>
      </w:r>
      <w:r w:rsidR="003B28CB">
        <w:rPr>
          <w:rFonts w:ascii="Times New Roman" w:eastAsia="Times New Roman" w:hAnsi="Times New Roman" w:cs="Times New Roman"/>
          <w:sz w:val="24"/>
          <w:szCs w:val="24"/>
          <w:lang w:val="sr-Cyrl-RS"/>
        </w:rPr>
        <w:t>ци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AA14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 w:rsidRPr="00AA1496">
        <w:rPr>
          <w:rFonts w:ascii="Times New Roman" w:eastAsia="Times New Roman" w:hAnsi="Times New Roman" w:cs="Times New Roman"/>
          <w:sz w:val="24"/>
          <w:szCs w:val="24"/>
        </w:rPr>
        <w:t xml:space="preserve">које  је 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произвођач, увозник или даљи корисник </w:t>
      </w:r>
      <w:r w:rsidRPr="00AA1496">
        <w:rPr>
          <w:rFonts w:ascii="Times New Roman" w:eastAsia="Times New Roman" w:hAnsi="Times New Roman" w:cs="Times New Roman"/>
          <w:sz w:val="24"/>
          <w:szCs w:val="24"/>
        </w:rPr>
        <w:t>произвео, увезао, односно користио</w:t>
      </w:r>
      <w:r w:rsidR="009E7A41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Pr="00AA1496">
        <w:rPr>
          <w:rFonts w:ascii="Times New Roman" w:eastAsia="Times New Roman" w:hAnsi="Times New Roman" w:cs="Times New Roman"/>
          <w:color w:val="9900FF"/>
          <w:sz w:val="24"/>
          <w:szCs w:val="24"/>
        </w:rPr>
        <w:t xml:space="preserve">  </w:t>
      </w:r>
    </w:p>
    <w:p w14:paraId="7011FA0B" w14:textId="36B39464" w:rsidR="009E7A41" w:rsidRPr="00A6740A" w:rsidRDefault="009E7A41" w:rsidP="00EA4547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дефинисање управљања живом у складу са </w:t>
      </w:r>
      <w:r w:rsidRPr="00A6740A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Минамата конвенцијом и </w:t>
      </w:r>
      <w:r w:rsidRPr="00A6740A">
        <w:rPr>
          <w:rFonts w:ascii="Times New Roman" w:hAnsi="Times New Roman" w:cs="Times New Roman"/>
          <w:sz w:val="24"/>
          <w:szCs w:val="24"/>
          <w:lang w:val="sr-Cyrl-RS"/>
        </w:rPr>
        <w:t>Уредб</w:t>
      </w:r>
      <w:r w:rsidR="00367B40">
        <w:rPr>
          <w:rFonts w:ascii="Times New Roman" w:hAnsi="Times New Roman" w:cs="Times New Roman"/>
          <w:sz w:val="24"/>
          <w:szCs w:val="24"/>
          <w:lang w:val="sr-Cyrl-RS"/>
        </w:rPr>
        <w:t>ом о живи</w:t>
      </w:r>
      <w:r w:rsidRPr="00A6740A">
        <w:rPr>
          <w:rFonts w:ascii="Times New Roman" w:hAnsi="Times New Roman" w:cs="Times New Roman"/>
          <w:sz w:val="24"/>
          <w:szCs w:val="24"/>
          <w:lang w:val="sr-Cyrl-RS"/>
        </w:rPr>
        <w:t xml:space="preserve">  (ЕУ) 2017/852</w:t>
      </w:r>
      <w:r w:rsidRPr="00A6740A">
        <w:rPr>
          <w:rFonts w:ascii="Times New Roman" w:hAnsi="Times New Roman" w:cs="Times New Roman"/>
          <w:noProof/>
          <w:sz w:val="24"/>
          <w:szCs w:val="24"/>
          <w:lang w:val="ru-RU"/>
        </w:rPr>
        <w:t>;</w:t>
      </w:r>
    </w:p>
    <w:p w14:paraId="7011FA0C" w14:textId="77777777" w:rsidR="00DA2DE5" w:rsidRPr="00AA1496" w:rsidRDefault="009E7A41" w:rsidP="00EA4547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>усклађивање стављања детергената на тржиште у складу са изменама ЕУ прописа о детергентима;</w:t>
      </w:r>
    </w:p>
    <w:p w14:paraId="7011FA0D" w14:textId="719E9037" w:rsidR="00D67119" w:rsidRPr="00AA1496" w:rsidRDefault="00DA2DE5" w:rsidP="00EA4547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>увођење принципа</w:t>
      </w:r>
      <w:r w:rsidR="00EE75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6740A">
        <w:rPr>
          <w:rFonts w:ascii="Times New Roman" w:hAnsi="Times New Roman" w:cs="Times New Roman"/>
          <w:noProof/>
          <w:sz w:val="24"/>
          <w:szCs w:val="24"/>
          <w:lang w:val="ru-RU"/>
        </w:rPr>
        <w:t>,,</w:t>
      </w:r>
      <w:r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>зелене хемиј</w:t>
      </w:r>
      <w:r w:rsidR="00A6740A">
        <w:rPr>
          <w:rFonts w:ascii="Times New Roman" w:hAnsi="Times New Roman" w:cs="Times New Roman"/>
          <w:noProof/>
          <w:sz w:val="24"/>
          <w:szCs w:val="24"/>
          <w:lang w:val="ru-RU"/>
        </w:rPr>
        <w:t>е''</w:t>
      </w:r>
      <w:r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у законодавство у области управљања хемикалијама;</w:t>
      </w:r>
      <w:r w:rsidR="00D67119"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7011FA0E" w14:textId="77777777" w:rsidR="00D67119" w:rsidRPr="00AA1496" w:rsidRDefault="00193CCD" w:rsidP="00EA4547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>надлежности у вршењу инспекцијског надзора у области управљања хемикалијама (</w:t>
      </w:r>
      <w:r w:rsidR="00D67119"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>инспекциј</w:t>
      </w:r>
      <w:r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>а за заштиту животне средине, санитарна и тржишна инспекција), координациј</w:t>
      </w:r>
      <w:r w:rsidR="00E9405B"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>а</w:t>
      </w:r>
      <w:r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рада и размен</w:t>
      </w:r>
      <w:r w:rsidR="00E9405B"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>а</w:t>
      </w:r>
      <w:r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података</w:t>
      </w:r>
      <w:r w:rsidR="009E7A41" w:rsidRPr="00AA1496">
        <w:rPr>
          <w:rFonts w:ascii="Times New Roman" w:hAnsi="Times New Roman" w:cs="Times New Roman"/>
          <w:noProof/>
          <w:sz w:val="24"/>
          <w:szCs w:val="24"/>
          <w:lang w:val="ru-RU"/>
        </w:rPr>
        <w:t>;</w:t>
      </w:r>
    </w:p>
    <w:p w14:paraId="7011FA0F" w14:textId="77777777" w:rsidR="009E7A41" w:rsidRPr="003B65D4" w:rsidRDefault="009E7A41" w:rsidP="00EA4547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анализирање капацитета, разматрање постојећих ризика у спровођењу поступака и увођење мера за превазилажење уочених проблема</w:t>
      </w:r>
      <w:r w:rsidR="00C67FE9" w:rsidRPr="00AA1496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54C2270D" w14:textId="77777777" w:rsidR="003B65D4" w:rsidRDefault="003B65D4" w:rsidP="003B65D4">
      <w:p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7D5883BE" w14:textId="77777777" w:rsidR="00722E67" w:rsidRDefault="003B65D4" w:rsidP="001D38EA">
      <w:p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Очекивани ефекти доношења новог закона </w:t>
      </w:r>
      <w:r w:rsidR="00C03BE7">
        <w:rPr>
          <w:rFonts w:ascii="Times New Roman" w:hAnsi="Times New Roman" w:cs="Times New Roman"/>
          <w:noProof/>
          <w:sz w:val="24"/>
          <w:szCs w:val="24"/>
          <w:lang w:val="sr-Cyrl-RS"/>
        </w:rPr>
        <w:t>могу бити</w:t>
      </w:r>
      <w:r w:rsidR="00722E67">
        <w:rPr>
          <w:rFonts w:ascii="Times New Roman" w:hAnsi="Times New Roman" w:cs="Times New Roman"/>
          <w:noProof/>
          <w:sz w:val="24"/>
          <w:szCs w:val="24"/>
          <w:lang w:val="sr-Cyrl-RS"/>
        </w:rPr>
        <w:t>:</w:t>
      </w:r>
    </w:p>
    <w:p w14:paraId="2BF49FE3" w14:textId="77777777" w:rsidR="00722E67" w:rsidRPr="00722E67" w:rsidRDefault="00C03BE7" w:rsidP="00722E67">
      <w:pPr>
        <w:pStyle w:val="ListParagraph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економски (олакшан извоз, развој нових услуга, модернизација хемијске индустрије); </w:t>
      </w:r>
    </w:p>
    <w:p w14:paraId="2A5F435A" w14:textId="77777777" w:rsidR="00722E67" w:rsidRPr="00722E67" w:rsidRDefault="00F94214" w:rsidP="00722E67">
      <w:pPr>
        <w:pStyle w:val="ListParagraph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>ефекти на здравље људи (боља доступност информација о ризицима од хемикалија,</w:t>
      </w:r>
      <w:r w:rsidR="00401F46" w:rsidRPr="00722E67">
        <w:rPr>
          <w:rFonts w:ascii="Times New Roman" w:hAnsi="Times New Roman" w:cs="Times New Roman"/>
          <w:noProof/>
          <w:sz w:val="24"/>
          <w:szCs w:val="24"/>
        </w:rPr>
        <w:t xml:space="preserve"> смањен</w:t>
      </w:r>
      <w:r w:rsidR="00401F46"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 коришћење најопаснијих </w:t>
      </w:r>
      <w:r w:rsidR="00401F46" w:rsidRPr="00722E67">
        <w:rPr>
          <w:rFonts w:ascii="Times New Roman" w:hAnsi="Times New Roman" w:cs="Times New Roman"/>
          <w:noProof/>
          <w:sz w:val="24"/>
          <w:szCs w:val="24"/>
        </w:rPr>
        <w:t>супстанци</w:t>
      </w:r>
      <w:r w:rsidR="00401F46"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>, јача превентивна контрола хемикалија</w:t>
      </w:r>
      <w:r w:rsidR="00FA07BA"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); </w:t>
      </w:r>
    </w:p>
    <w:p w14:paraId="6DF94925" w14:textId="00C90B85" w:rsidR="00722E67" w:rsidRPr="00722E67" w:rsidRDefault="00FA07BA" w:rsidP="00722E67">
      <w:pPr>
        <w:pStyle w:val="ListParagraph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ефекти на животну средину (мере за </w:t>
      </w:r>
      <w:r w:rsidR="00AD7F85" w:rsidRPr="00722E67">
        <w:rPr>
          <w:rFonts w:ascii="Times New Roman" w:hAnsi="Times New Roman" w:cs="Times New Roman"/>
          <w:noProof/>
          <w:sz w:val="24"/>
          <w:szCs w:val="24"/>
        </w:rPr>
        <w:t xml:space="preserve">смањење ризика од </w:t>
      </w:r>
      <w:r w:rsidR="00AD7F85"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најопаснијих </w:t>
      </w:r>
      <w:r w:rsidR="00AD7F85" w:rsidRPr="00722E67">
        <w:rPr>
          <w:rFonts w:ascii="Times New Roman" w:hAnsi="Times New Roman" w:cs="Times New Roman"/>
          <w:noProof/>
          <w:sz w:val="24"/>
          <w:szCs w:val="24"/>
        </w:rPr>
        <w:t>супстанци</w:t>
      </w:r>
      <w:r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AD7F85" w:rsidRPr="00722E67">
        <w:rPr>
          <w:rFonts w:ascii="Times New Roman" w:hAnsi="Times New Roman" w:cs="Times New Roman"/>
          <w:noProof/>
          <w:sz w:val="24"/>
          <w:szCs w:val="24"/>
        </w:rPr>
        <w:t>увођење принципа супституције</w:t>
      </w:r>
      <w:r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AD7F85" w:rsidRPr="00722E67">
        <w:rPr>
          <w:rFonts w:ascii="Times New Roman" w:hAnsi="Times New Roman" w:cs="Times New Roman"/>
          <w:noProof/>
          <w:sz w:val="24"/>
          <w:szCs w:val="24"/>
        </w:rPr>
        <w:t>контрола индустријских хемикалија</w:t>
      </w:r>
      <w:r w:rsidR="00BF5E32"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); </w:t>
      </w:r>
    </w:p>
    <w:p w14:paraId="0EA4D201" w14:textId="171DD9B0" w:rsidR="00AD7F85" w:rsidRPr="00722E67" w:rsidRDefault="00722E67" w:rsidP="00722E67">
      <w:pPr>
        <w:pStyle w:val="ListParagraph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lastRenderedPageBreak/>
        <w:t>е</w:t>
      </w:r>
      <w:r w:rsidR="00AD7F85" w:rsidRPr="00722E67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>фекти на тржиште и сектор индустрије</w:t>
      </w:r>
      <w:r w:rsidR="00645E4C" w:rsidRPr="00722E67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 xml:space="preserve"> (</w:t>
      </w:r>
      <w:r w:rsidR="00AD7F85" w:rsidRPr="00722E67">
        <w:rPr>
          <w:rFonts w:ascii="Times New Roman" w:hAnsi="Times New Roman" w:cs="Times New Roman"/>
          <w:noProof/>
          <w:sz w:val="24"/>
          <w:szCs w:val="24"/>
        </w:rPr>
        <w:t>усклађен</w:t>
      </w:r>
      <w:r w:rsidR="00AD7F85"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="00AD7F85" w:rsidRPr="00722E67">
        <w:rPr>
          <w:rFonts w:ascii="Times New Roman" w:hAnsi="Times New Roman" w:cs="Times New Roman"/>
          <w:noProof/>
          <w:sz w:val="24"/>
          <w:szCs w:val="24"/>
        </w:rPr>
        <w:t xml:space="preserve"> стандарди омогућавају лакши приступ ЕУ тржишту</w:t>
      </w:r>
      <w:r w:rsidR="00645E4C"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AD7F85" w:rsidRPr="00722E67">
        <w:rPr>
          <w:rFonts w:ascii="Times New Roman" w:hAnsi="Times New Roman" w:cs="Times New Roman"/>
          <w:noProof/>
          <w:sz w:val="24"/>
          <w:szCs w:val="24"/>
        </w:rPr>
        <w:t>подстицај иновациј</w:t>
      </w:r>
      <w:r w:rsidR="001D38EA"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>а и нових бизнис модела</w:t>
      </w:r>
      <w:r w:rsidR="00AD7F85" w:rsidRPr="00722E67">
        <w:rPr>
          <w:rFonts w:ascii="Times New Roman" w:hAnsi="Times New Roman" w:cs="Times New Roman"/>
          <w:noProof/>
          <w:sz w:val="24"/>
          <w:szCs w:val="24"/>
        </w:rPr>
        <w:t xml:space="preserve"> у </w:t>
      </w:r>
      <w:r w:rsidR="001D38EA"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>хемијској индустрији (прелазак са линеарн</w:t>
      </w:r>
      <w:r w:rsidR="0093347E">
        <w:rPr>
          <w:rFonts w:ascii="Times New Roman" w:hAnsi="Times New Roman" w:cs="Times New Roman"/>
          <w:noProof/>
          <w:sz w:val="24"/>
          <w:szCs w:val="24"/>
          <w:lang w:val="sr-Cyrl-RS"/>
        </w:rPr>
        <w:t>ог</w:t>
      </w:r>
      <w:r w:rsidR="001D38EA"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на циркуларни модел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A22239">
        <w:rPr>
          <w:rFonts w:ascii="Times New Roman" w:hAnsi="Times New Roman" w:cs="Times New Roman"/>
          <w:noProof/>
          <w:sz w:val="24"/>
          <w:szCs w:val="24"/>
          <w:lang w:val="sr-Cyrl-RS"/>
        </w:rPr>
        <w:t>модел хемијског лизинга и др.</w:t>
      </w:r>
      <w:r w:rsidR="001D38EA" w:rsidRPr="00722E67">
        <w:rPr>
          <w:rFonts w:ascii="Times New Roman" w:hAnsi="Times New Roman" w:cs="Times New Roman"/>
          <w:noProof/>
          <w:sz w:val="24"/>
          <w:szCs w:val="24"/>
          <w:lang w:val="sr-Cyrl-RS"/>
        </w:rPr>
        <w:t>)</w:t>
      </w:r>
      <w:r w:rsidR="00AD7F85" w:rsidRPr="00722E6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13D4981" w14:textId="77777777" w:rsidR="00AD7F85" w:rsidRPr="00722E67" w:rsidRDefault="00AD7F85" w:rsidP="00AD7F85">
      <w:pPr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098727FE" w14:textId="7225AC85" w:rsidR="000B54F3" w:rsidRDefault="000B54F3" w:rsidP="000B54F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С тим у вези</w:t>
      </w:r>
      <w:r w:rsidR="005F207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1455B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Општи циљ израде новог Закона о хемикалијама јесте даље усаглашавање законодавног оквира у области интегрисаног управљања хемикалијама са ЕУ законодавством</w:t>
      </w:r>
      <w:r w:rsidRPr="001455B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93B9458" w14:textId="77777777" w:rsidR="008D03C9" w:rsidRPr="008D03C9" w:rsidRDefault="008D03C9" w:rsidP="000B54F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6063F9B5" w14:textId="1EFDE768" w:rsidR="000B54F3" w:rsidRPr="001455B5" w:rsidRDefault="000B54F3" w:rsidP="000B54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1455B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Посебни циљеви израде новог Закона о хемикалијама су:</w:t>
      </w:r>
    </w:p>
    <w:p w14:paraId="766F7602" w14:textId="1B796184" w:rsidR="000B54F3" w:rsidRPr="001455B5" w:rsidRDefault="00DC18AD" w:rsidP="001455B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DC18AD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Интеграција са ЕУ системом кроз 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у</w:t>
      </w:r>
      <w:r w:rsidR="000B54F3" w:rsidRPr="001455B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спостављање техничке повезаности са </w:t>
      </w:r>
      <w:r w:rsidR="003C5B7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Европска агенција за хемикалије </w:t>
      </w:r>
      <w:r w:rsidR="003C5B71" w:rsidRPr="003C5B7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(ECHA) </w:t>
      </w:r>
      <w:r w:rsidR="000B54F3" w:rsidRPr="001455B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 омогућавање размене података</w:t>
      </w:r>
      <w:r w:rsidR="008D03C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;</w:t>
      </w:r>
    </w:p>
    <w:p w14:paraId="428F0883" w14:textId="666E85C4" w:rsidR="000B54F3" w:rsidRPr="001455B5" w:rsidRDefault="001455B5" w:rsidP="00CB034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1455B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Успостављање</w:t>
      </w:r>
      <w:r w:rsidR="000B54F3" w:rsidRPr="001455B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система ауторизације супстанци</w:t>
      </w:r>
      <w:r w:rsidRPr="001455B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које изазивају забринутост</w:t>
      </w:r>
      <w:r w:rsidR="00CB0342" w:rsidRPr="00CB03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="00CB03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(</w:t>
      </w:r>
      <w:r w:rsidR="00CB0342" w:rsidRPr="00CB03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SVHC</w:t>
      </w:r>
      <w:r w:rsidR="00CB03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)</w:t>
      </w:r>
      <w:r w:rsidR="000B54F3" w:rsidRPr="001455B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кроз увођење строжијег и јаснијег поступка за </w:t>
      </w:r>
      <w:r w:rsidR="00CB03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те </w:t>
      </w:r>
      <w:r w:rsidR="000B54F3" w:rsidRPr="001455B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супстанце и обавезну процену алтернатива пре одобрења употребе</w:t>
      </w:r>
      <w:r w:rsidR="008D03C9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;</w:t>
      </w:r>
    </w:p>
    <w:p w14:paraId="661ABFC7" w14:textId="037E385D" w:rsidR="008D03C9" w:rsidRPr="008D03C9" w:rsidRDefault="000B54F3" w:rsidP="00CB034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1002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Јачање инспекцијског </w:t>
      </w:r>
      <w:r w:rsidR="00B10025" w:rsidRPr="00B1002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надзора</w:t>
      </w:r>
      <w:r w:rsidRPr="00B1002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кроз повећање броја инспектора за хемикалије</w:t>
      </w:r>
      <w:r w:rsidR="00B10025" w:rsidRPr="00B1002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и </w:t>
      </w:r>
      <w:r w:rsidRPr="00B1002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специјализоване </w:t>
      </w:r>
      <w:r w:rsidR="00B1002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обуке</w:t>
      </w:r>
      <w:r w:rsidR="00CB03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</w:t>
      </w:r>
    </w:p>
    <w:p w14:paraId="7011FA84" w14:textId="77777777" w:rsidR="00EA4547" w:rsidRPr="00F957E0" w:rsidRDefault="00EA4547" w:rsidP="0008182D">
      <w:pPr>
        <w:pStyle w:val="NormalWeb"/>
        <w:spacing w:before="120" w:beforeAutospacing="0" w:after="0" w:afterAutospacing="0"/>
        <w:jc w:val="both"/>
        <w:rPr>
          <w:lang w:val="ru-RU"/>
        </w:rPr>
      </w:pPr>
      <w:bookmarkStart w:id="1" w:name="_Toc173303977"/>
    </w:p>
    <w:p w14:paraId="7011FAA8" w14:textId="79CB9F72" w:rsidR="00D67119" w:rsidRPr="00AA1496" w:rsidRDefault="00D67119" w:rsidP="00EA4547">
      <w:pPr>
        <w:pStyle w:val="ListParagraph"/>
        <w:numPr>
          <w:ilvl w:val="0"/>
          <w:numId w:val="1"/>
        </w:numPr>
        <w:tabs>
          <w:tab w:val="left" w:pos="284"/>
        </w:tabs>
        <w:spacing w:before="100" w:beforeAutospacing="1" w:after="30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bookmarkStart w:id="2" w:name="_Toc173303978"/>
      <w:bookmarkEnd w:id="1"/>
      <w:r w:rsidRPr="00AA14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O</w:t>
      </w:r>
      <w:r w:rsidRPr="00AA1496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сновна начела за уређивање друштвених односа у </w:t>
      </w:r>
      <w:r w:rsidR="00586D09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овој</w:t>
      </w:r>
      <w:r w:rsidRPr="00AA1496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области, укључујући права и обавезе субјеката на које се закон односи</w:t>
      </w:r>
      <w:bookmarkEnd w:id="2"/>
    </w:p>
    <w:p w14:paraId="4F3144C9" w14:textId="77777777" w:rsidR="00442F44" w:rsidRDefault="00442F44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011FAAA" w14:textId="1376CA08" w:rsidR="00CF5724" w:rsidRPr="00AA1496" w:rsidRDefault="00CF5724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 обзиром </w:t>
      </w:r>
      <w:r w:rsidR="00586D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то 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је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>у процесу евалуације постојећег правног оквира утвр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ђена потреба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доношењем новог </w:t>
      </w:r>
      <w:r w:rsidR="00586D09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акона о хемикалијама, 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нови закон се заснива на </w:t>
      </w:r>
      <w:r w:rsidR="00586D09">
        <w:rPr>
          <w:rFonts w:ascii="Times New Roman" w:eastAsia="Times New Roman" w:hAnsi="Times New Roman" w:cs="Times New Roman"/>
          <w:sz w:val="24"/>
          <w:szCs w:val="24"/>
          <w:lang w:val="ru-RU"/>
        </w:rPr>
        <w:t>важећим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европским принципима управљања ризицима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њиме се нормативно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уре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ђују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основна начела која обезбеђују висок ниво заштите здравља људи, животне средине и функционалну усклађеност са правним тековинама Европске уније</w:t>
      </w:r>
      <w:r w:rsidR="00B041B2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7011FAAB" w14:textId="31633653" w:rsidR="00CF5724" w:rsidRPr="00F957E0" w:rsidRDefault="00B041B2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1) </w:t>
      </w:r>
      <w:r w:rsidRPr="00AA149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Н</w:t>
      </w:r>
      <w:r w:rsidR="00CF5724" w:rsidRPr="00F957E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ачело заштите здравља људи и животне средине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примарни циљ система управљања хемикалијама, при чему се ризици морају превентивно контролисати већ у фази производње и стављања хемикалија на тржиште</w:t>
      </w:r>
      <w:r w:rsidR="00FA76A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011FAAC" w14:textId="066B6ED3" w:rsidR="0008182D" w:rsidRPr="00F957E0" w:rsidRDefault="0008182D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2) </w:t>
      </w:r>
      <w:r w:rsidRPr="00AA149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Н</w:t>
      </w:r>
      <w:r w:rsidRPr="00F957E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ачело интегрисаног управљања хемикалијама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>, које подразумева</w:t>
      </w:r>
      <w:r w:rsidR="00F80318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C15DF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управљање </w:t>
      </w:r>
      <w:r w:rsidR="005C15DF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целокупн</w:t>
      </w:r>
      <w:r w:rsidR="005C15DF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 w:rsidR="005C15DF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животн</w:t>
      </w:r>
      <w:r w:rsidR="005C15DF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 w:rsidR="005C15DF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циклус</w:t>
      </w:r>
      <w:r w:rsidR="005C15DF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5C15DF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хемикалија</w:t>
      </w:r>
      <w:r w:rsidR="005C15DF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чиме се обезбеђује свеобухватан приступ управљању ризицима</w:t>
      </w:r>
      <w:r w:rsidR="00FA76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C15DF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координацију и</w:t>
      </w:r>
      <w:r w:rsidR="005C15DF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повезаност свих надлежних институција, инспекције и лабораторијских система, као и техничку интероперабилност са системима </w:t>
      </w:r>
      <w:r w:rsidR="00FA76A9">
        <w:rPr>
          <w:rFonts w:ascii="Times New Roman" w:eastAsia="Times New Roman" w:hAnsi="Times New Roman" w:cs="Times New Roman"/>
          <w:sz w:val="24"/>
          <w:szCs w:val="24"/>
          <w:lang w:val="sr-Cyrl-RS"/>
        </w:rPr>
        <w:t>Европске агенције за хемикалије</w:t>
      </w:r>
      <w:r w:rsidR="00FA76A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011FAAD" w14:textId="6D16C959" w:rsidR="00CF5724" w:rsidRPr="00F957E0" w:rsidRDefault="0008182D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B041B2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B041B2" w:rsidRPr="00AA149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Н</w:t>
      </w:r>
      <w:r w:rsidR="00CF5724" w:rsidRPr="00F957E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ачело предострожности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>, које омогућава државним органима да предузму мере ограничења или забране и у случајевима када постоји оправдана сумња да супстанца може имати штетне ефекте</w:t>
      </w:r>
      <w:r w:rsidR="00FA76A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011FAAE" w14:textId="4C0490FF" w:rsidR="00CF5724" w:rsidRPr="00F957E0" w:rsidRDefault="0008182D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B041B2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B041B2" w:rsidRPr="00AA149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Н</w:t>
      </w:r>
      <w:r w:rsidR="00CF5724" w:rsidRPr="00F957E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ачело одговорности произвођача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>, према коме је обавеза индустрије да докаже безбедност хемикалија пре њиховог стављања на тржиште. Ово укључује процену ризика и обезбеђивање података о безбедној употреби, чиме се терет доказивања преноси са државе на привредне субјекте</w:t>
      </w:r>
      <w:r w:rsidR="00FA76A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011FAAF" w14:textId="10DC83E1" w:rsidR="00CF5724" w:rsidRPr="00F957E0" w:rsidRDefault="0008182D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041B2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B041B2" w:rsidRPr="00AA149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Н</w:t>
      </w:r>
      <w:r w:rsidR="00CF5724" w:rsidRPr="00F957E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ачело замене опасних супстанци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које подразумева да се супстанце које представљају висок ризик морају постепено заменити безбеднијим алтернативама, чиме се подстиче развој </w:t>
      </w:r>
      <w:r w:rsidR="00F80318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>зелене хемије</w:t>
      </w:r>
      <w:r w:rsidR="00F80318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иновативних решења</w:t>
      </w:r>
      <w:r w:rsidR="00FA76A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011FAB0" w14:textId="6FE1B7F2" w:rsidR="00CF5724" w:rsidRPr="00F957E0" w:rsidRDefault="0008182D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6</w:t>
      </w:r>
      <w:r w:rsidR="00B041B2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B041B2" w:rsidRPr="00AA149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Н</w:t>
      </w:r>
      <w:r w:rsidR="00CF5724" w:rsidRPr="00F957E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ачело транспарентности и права на информације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>, које обезбеђује доступност података о опасностима и безбедној употреби хемикалија свим корисницима и јавности</w:t>
      </w:r>
      <w:r w:rsidR="00FA76A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011FAB1" w14:textId="5DF7A513" w:rsidR="00CF5724" w:rsidRPr="00F957E0" w:rsidRDefault="005C15DF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B041B2"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B041B2" w:rsidRPr="00AA149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Н</w:t>
      </w:r>
      <w:r w:rsidR="00CF5724" w:rsidRPr="00F957E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ачело смањења административног оптерећења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>, које подразумева дигитализацију поступака, поједностављење процедура и увођење ефикаснијег система контроле.</w:t>
      </w:r>
    </w:p>
    <w:p w14:paraId="7011FAB2" w14:textId="77777777" w:rsidR="00CF5724" w:rsidRDefault="00B041B2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ређење наведених начела омогућило би 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јачање 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функционалн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модел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управљања хемикалијама, заснован</w:t>
      </w:r>
      <w:r w:rsidRPr="00AA1496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="00CF5724" w:rsidRPr="00F957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принципима превенције, одговорности индустрије, транспарентности и одрживости, уз потпуно приближавање европском регулаторном оквиру.</w:t>
      </w:r>
    </w:p>
    <w:p w14:paraId="5787E3B0" w14:textId="77777777" w:rsidR="00C67E59" w:rsidRDefault="00C67E59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E3E1D02" w14:textId="5E8C0D27" w:rsidR="00C67E59" w:rsidRPr="00C67E59" w:rsidRDefault="00C67E59" w:rsidP="00C67E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Сви предлози у тексту представљају само полазну основу за дискусију приликом израде Нацрта закона 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хемикалијама и подложни </w:t>
      </w: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>су изменама и допунама.</w:t>
      </w:r>
    </w:p>
    <w:p w14:paraId="6FEB9A5C" w14:textId="77777777" w:rsidR="00C67E59" w:rsidRPr="00C67E59" w:rsidRDefault="00C67E59" w:rsidP="00C67E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C8DA3F3" w14:textId="58D50848" w:rsidR="00C67E59" w:rsidRPr="00C67E59" w:rsidRDefault="00C67E59" w:rsidP="00C67E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Позивамо заинтересовану јавност да достави писане предлоге и сугестије у вези са уређивањем горе наведеног,</w:t>
      </w:r>
      <w:r w:rsidR="00815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приложеном обрасцу за коментаре,</w:t>
      </w: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 што ће бити предмет уређивања Нацрта закона о </w:t>
      </w:r>
      <w:r w:rsidR="00815685">
        <w:rPr>
          <w:rFonts w:ascii="Times New Roman" w:eastAsia="Times New Roman" w:hAnsi="Times New Roman" w:cs="Times New Roman"/>
          <w:sz w:val="24"/>
          <w:szCs w:val="24"/>
          <w:lang w:val="sr-Cyrl-RS"/>
        </w:rPr>
        <w:t>хемикалијама</w:t>
      </w: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временском периоду од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маја</w:t>
      </w: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 до 2</w:t>
      </w:r>
      <w:r w:rsidR="007B32FB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маја</w:t>
      </w: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21082C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 на адресу електронске поште </w:t>
      </w:r>
      <w:hyperlink r:id="rId5" w:history="1">
        <w:r w:rsidR="007B32FB" w:rsidRPr="007B32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sonja</w:t>
        </w:r>
        <w:r w:rsidR="007B32FB" w:rsidRPr="007B32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7B32FB" w:rsidRPr="007B32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roglic</w:t>
        </w:r>
        <w:r w:rsidR="007B32FB" w:rsidRPr="007B32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="007B32FB" w:rsidRPr="007B32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eko</w:t>
        </w:r>
        <w:r w:rsidR="007B32FB" w:rsidRPr="007B32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7B32FB" w:rsidRPr="007B32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7B32FB" w:rsidRPr="007B32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7B32FB" w:rsidRPr="007B32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rs</w:t>
        </w:r>
      </w:hyperlink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на адресу: Министарства заштите животне средине, Омладинских бригада брoj 1, 11070 Београд, са назнаком за Сектор за управљање отпадом и отпадним водама и унапређење циркуларне економије, Одељење за </w:t>
      </w:r>
      <w:r w:rsidR="007B32FB">
        <w:rPr>
          <w:rFonts w:ascii="Times New Roman" w:eastAsia="Times New Roman" w:hAnsi="Times New Roman" w:cs="Times New Roman"/>
          <w:sz w:val="24"/>
          <w:szCs w:val="24"/>
          <w:lang w:val="sr-Cyrl-RS"/>
        </w:rPr>
        <w:t>хемикалије</w:t>
      </w: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0D763BE" w14:textId="77777777" w:rsidR="00C67E59" w:rsidRPr="00C67E59" w:rsidRDefault="00C67E59" w:rsidP="00C67E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21A27ED" w14:textId="42CEC4B2" w:rsidR="00C67E59" w:rsidRPr="00C67E59" w:rsidRDefault="00C67E59" w:rsidP="00C67E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Министарство заштите животне средине ће са посебном пажњом, приликом израде Нацрта закона о </w:t>
      </w:r>
      <w:r w:rsidR="00815685">
        <w:rPr>
          <w:rFonts w:ascii="Times New Roman" w:eastAsia="Times New Roman" w:hAnsi="Times New Roman" w:cs="Times New Roman"/>
          <w:sz w:val="24"/>
          <w:szCs w:val="24"/>
          <w:lang w:val="sr-Cyrl-RS"/>
        </w:rPr>
        <w:t>хемикалијама</w:t>
      </w:r>
      <w:r w:rsidRPr="00C67E59">
        <w:rPr>
          <w:rFonts w:ascii="Times New Roman" w:eastAsia="Times New Roman" w:hAnsi="Times New Roman" w:cs="Times New Roman"/>
          <w:sz w:val="24"/>
          <w:szCs w:val="24"/>
          <w:lang w:val="sr-Cyrl-RS"/>
        </w:rPr>
        <w:t>, разматрати све достављене коментаре, сугестије и иницијативе које нуде конкретне предлоге и решења проблема уочених у пракси.</w:t>
      </w:r>
    </w:p>
    <w:p w14:paraId="0463AC8A" w14:textId="77777777" w:rsidR="00621E62" w:rsidRPr="00AA1496" w:rsidRDefault="00621E62" w:rsidP="000818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011FAD1" w14:textId="73E2D83A" w:rsidR="004212BA" w:rsidRPr="00AA1496" w:rsidRDefault="004212BA" w:rsidP="004212B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7011FAD3" w14:textId="3B5CE6A4" w:rsidR="00BF61DC" w:rsidRPr="00D67119" w:rsidRDefault="00BF61DC" w:rsidP="004212BA">
      <w:pPr>
        <w:spacing w:before="120" w:line="276" w:lineRule="auto"/>
        <w:jc w:val="both"/>
      </w:pPr>
    </w:p>
    <w:sectPr w:rsidR="00BF61DC" w:rsidRPr="00D67119" w:rsidSect="00BF61DC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799"/>
    <w:multiLevelType w:val="hybridMultilevel"/>
    <w:tmpl w:val="ECF63A96"/>
    <w:lvl w:ilvl="0" w:tplc="83EC8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16D9C"/>
    <w:multiLevelType w:val="multilevel"/>
    <w:tmpl w:val="B8089D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B32D8D"/>
    <w:multiLevelType w:val="multilevel"/>
    <w:tmpl w:val="858E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72395"/>
    <w:multiLevelType w:val="multilevel"/>
    <w:tmpl w:val="8DD6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F6A38"/>
    <w:multiLevelType w:val="hybridMultilevel"/>
    <w:tmpl w:val="B8D0BBFE"/>
    <w:lvl w:ilvl="0" w:tplc="83EC8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60F14"/>
    <w:multiLevelType w:val="hybridMultilevel"/>
    <w:tmpl w:val="6E24C954"/>
    <w:lvl w:ilvl="0" w:tplc="83EC8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83EC8D00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3A34"/>
    <w:multiLevelType w:val="hybridMultilevel"/>
    <w:tmpl w:val="4A96E05A"/>
    <w:lvl w:ilvl="0" w:tplc="83EC8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6846A0A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66684"/>
    <w:multiLevelType w:val="multilevel"/>
    <w:tmpl w:val="3206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46341"/>
    <w:multiLevelType w:val="multilevel"/>
    <w:tmpl w:val="026A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20202"/>
    <w:multiLevelType w:val="hybridMultilevel"/>
    <w:tmpl w:val="50F8A024"/>
    <w:lvl w:ilvl="0" w:tplc="83EC8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E7167"/>
    <w:multiLevelType w:val="hybridMultilevel"/>
    <w:tmpl w:val="CEDC42DC"/>
    <w:lvl w:ilvl="0" w:tplc="83EC8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339D"/>
    <w:multiLevelType w:val="multilevel"/>
    <w:tmpl w:val="3DAAFA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81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2CF409F"/>
    <w:multiLevelType w:val="multilevel"/>
    <w:tmpl w:val="BE7C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44FB9"/>
    <w:multiLevelType w:val="multilevel"/>
    <w:tmpl w:val="5A9A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1075A"/>
    <w:multiLevelType w:val="hybridMultilevel"/>
    <w:tmpl w:val="BDE44938"/>
    <w:lvl w:ilvl="0" w:tplc="83EC8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36DCD"/>
    <w:multiLevelType w:val="multilevel"/>
    <w:tmpl w:val="1F18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867646"/>
    <w:multiLevelType w:val="multilevel"/>
    <w:tmpl w:val="5DC4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88015">
    <w:abstractNumId w:val="1"/>
  </w:num>
  <w:num w:numId="2" w16cid:durableId="1077747396">
    <w:abstractNumId w:val="4"/>
  </w:num>
  <w:num w:numId="3" w16cid:durableId="1484159503">
    <w:abstractNumId w:val="9"/>
  </w:num>
  <w:num w:numId="4" w16cid:durableId="2098551520">
    <w:abstractNumId w:val="0"/>
  </w:num>
  <w:num w:numId="5" w16cid:durableId="35277869">
    <w:abstractNumId w:val="11"/>
  </w:num>
  <w:num w:numId="6" w16cid:durableId="1778909979">
    <w:abstractNumId w:val="6"/>
  </w:num>
  <w:num w:numId="7" w16cid:durableId="1864510455">
    <w:abstractNumId w:val="5"/>
  </w:num>
  <w:num w:numId="8" w16cid:durableId="1094013467">
    <w:abstractNumId w:val="15"/>
  </w:num>
  <w:num w:numId="9" w16cid:durableId="1158115253">
    <w:abstractNumId w:val="12"/>
  </w:num>
  <w:num w:numId="10" w16cid:durableId="1228800161">
    <w:abstractNumId w:val="16"/>
  </w:num>
  <w:num w:numId="11" w16cid:durableId="950666483">
    <w:abstractNumId w:val="7"/>
  </w:num>
  <w:num w:numId="12" w16cid:durableId="929509312">
    <w:abstractNumId w:val="3"/>
  </w:num>
  <w:num w:numId="13" w16cid:durableId="101265458">
    <w:abstractNumId w:val="13"/>
  </w:num>
  <w:num w:numId="14" w16cid:durableId="707608351">
    <w:abstractNumId w:val="8"/>
  </w:num>
  <w:num w:numId="15" w16cid:durableId="1362441232">
    <w:abstractNumId w:val="2"/>
  </w:num>
  <w:num w:numId="16" w16cid:durableId="1896547674">
    <w:abstractNumId w:val="14"/>
  </w:num>
  <w:num w:numId="17" w16cid:durableId="9300907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19"/>
    <w:rsid w:val="00010019"/>
    <w:rsid w:val="00047451"/>
    <w:rsid w:val="000729D7"/>
    <w:rsid w:val="0008182D"/>
    <w:rsid w:val="00095564"/>
    <w:rsid w:val="0009631F"/>
    <w:rsid w:val="000A075A"/>
    <w:rsid w:val="000B4F38"/>
    <w:rsid w:val="000B54F3"/>
    <w:rsid w:val="000D57CC"/>
    <w:rsid w:val="000D7EC8"/>
    <w:rsid w:val="000F2F80"/>
    <w:rsid w:val="000F5371"/>
    <w:rsid w:val="00120139"/>
    <w:rsid w:val="00133B8C"/>
    <w:rsid w:val="001455B5"/>
    <w:rsid w:val="00147078"/>
    <w:rsid w:val="00152338"/>
    <w:rsid w:val="00154DF7"/>
    <w:rsid w:val="001637D5"/>
    <w:rsid w:val="00166D21"/>
    <w:rsid w:val="001801F9"/>
    <w:rsid w:val="001866C2"/>
    <w:rsid w:val="00193CCD"/>
    <w:rsid w:val="001C5EC1"/>
    <w:rsid w:val="001D38EA"/>
    <w:rsid w:val="001E6098"/>
    <w:rsid w:val="001E7735"/>
    <w:rsid w:val="002033DF"/>
    <w:rsid w:val="0021082C"/>
    <w:rsid w:val="00224ABC"/>
    <w:rsid w:val="00231994"/>
    <w:rsid w:val="00270877"/>
    <w:rsid w:val="002715DC"/>
    <w:rsid w:val="002734DC"/>
    <w:rsid w:val="002754C4"/>
    <w:rsid w:val="00297F40"/>
    <w:rsid w:val="002C3412"/>
    <w:rsid w:val="002D0FE1"/>
    <w:rsid w:val="00314670"/>
    <w:rsid w:val="00325B22"/>
    <w:rsid w:val="00332769"/>
    <w:rsid w:val="003660AA"/>
    <w:rsid w:val="00367B40"/>
    <w:rsid w:val="003747C9"/>
    <w:rsid w:val="00384E06"/>
    <w:rsid w:val="00387718"/>
    <w:rsid w:val="003B28CB"/>
    <w:rsid w:val="003B3FEA"/>
    <w:rsid w:val="003B5D4A"/>
    <w:rsid w:val="003B65D4"/>
    <w:rsid w:val="003C0A94"/>
    <w:rsid w:val="003C5B71"/>
    <w:rsid w:val="003D6803"/>
    <w:rsid w:val="003E22DF"/>
    <w:rsid w:val="003F52F2"/>
    <w:rsid w:val="00401F46"/>
    <w:rsid w:val="00404EB9"/>
    <w:rsid w:val="004115CD"/>
    <w:rsid w:val="004142CC"/>
    <w:rsid w:val="004212BA"/>
    <w:rsid w:val="004270A0"/>
    <w:rsid w:val="00436B11"/>
    <w:rsid w:val="00442F44"/>
    <w:rsid w:val="004506B9"/>
    <w:rsid w:val="00492970"/>
    <w:rsid w:val="00497D22"/>
    <w:rsid w:val="004A6A38"/>
    <w:rsid w:val="004D4C97"/>
    <w:rsid w:val="004E018C"/>
    <w:rsid w:val="004E5166"/>
    <w:rsid w:val="004F7A84"/>
    <w:rsid w:val="00506F0E"/>
    <w:rsid w:val="005370F7"/>
    <w:rsid w:val="00542A09"/>
    <w:rsid w:val="00561145"/>
    <w:rsid w:val="0056696A"/>
    <w:rsid w:val="00573B50"/>
    <w:rsid w:val="00586D09"/>
    <w:rsid w:val="00595101"/>
    <w:rsid w:val="00596EFC"/>
    <w:rsid w:val="005A601F"/>
    <w:rsid w:val="005B7A05"/>
    <w:rsid w:val="005C15DF"/>
    <w:rsid w:val="005E120B"/>
    <w:rsid w:val="005F2072"/>
    <w:rsid w:val="00601228"/>
    <w:rsid w:val="0060321A"/>
    <w:rsid w:val="00605D03"/>
    <w:rsid w:val="00613AB3"/>
    <w:rsid w:val="00621E62"/>
    <w:rsid w:val="00640539"/>
    <w:rsid w:val="00642922"/>
    <w:rsid w:val="00643D12"/>
    <w:rsid w:val="00645E4C"/>
    <w:rsid w:val="0066110E"/>
    <w:rsid w:val="0067429B"/>
    <w:rsid w:val="00680CBA"/>
    <w:rsid w:val="006A6C2C"/>
    <w:rsid w:val="006A7731"/>
    <w:rsid w:val="006C70DC"/>
    <w:rsid w:val="006F6E13"/>
    <w:rsid w:val="00722E67"/>
    <w:rsid w:val="007619F2"/>
    <w:rsid w:val="007754C9"/>
    <w:rsid w:val="007B32FB"/>
    <w:rsid w:val="007C0260"/>
    <w:rsid w:val="007C5A3F"/>
    <w:rsid w:val="007F2762"/>
    <w:rsid w:val="007F41E7"/>
    <w:rsid w:val="00803D4E"/>
    <w:rsid w:val="00805EBF"/>
    <w:rsid w:val="008108E0"/>
    <w:rsid w:val="00813F39"/>
    <w:rsid w:val="00815685"/>
    <w:rsid w:val="00842D01"/>
    <w:rsid w:val="00843C2D"/>
    <w:rsid w:val="008479F1"/>
    <w:rsid w:val="00851855"/>
    <w:rsid w:val="00880CFB"/>
    <w:rsid w:val="00895D58"/>
    <w:rsid w:val="008A0D1D"/>
    <w:rsid w:val="008C6E95"/>
    <w:rsid w:val="008D03C9"/>
    <w:rsid w:val="008D6CC3"/>
    <w:rsid w:val="008D7BEA"/>
    <w:rsid w:val="008E595C"/>
    <w:rsid w:val="008F1018"/>
    <w:rsid w:val="00902837"/>
    <w:rsid w:val="00902897"/>
    <w:rsid w:val="00924007"/>
    <w:rsid w:val="00931714"/>
    <w:rsid w:val="0093347E"/>
    <w:rsid w:val="00934CC6"/>
    <w:rsid w:val="00960E1A"/>
    <w:rsid w:val="00961724"/>
    <w:rsid w:val="009707D7"/>
    <w:rsid w:val="00982428"/>
    <w:rsid w:val="0098660E"/>
    <w:rsid w:val="00986FDA"/>
    <w:rsid w:val="009A68DC"/>
    <w:rsid w:val="009B6C4D"/>
    <w:rsid w:val="009E7A41"/>
    <w:rsid w:val="00A05831"/>
    <w:rsid w:val="00A22239"/>
    <w:rsid w:val="00A23899"/>
    <w:rsid w:val="00A33EA8"/>
    <w:rsid w:val="00A63B48"/>
    <w:rsid w:val="00A6740A"/>
    <w:rsid w:val="00A67F0C"/>
    <w:rsid w:val="00A90EB8"/>
    <w:rsid w:val="00AA1496"/>
    <w:rsid w:val="00AB6B38"/>
    <w:rsid w:val="00AD3785"/>
    <w:rsid w:val="00AD7F85"/>
    <w:rsid w:val="00AE444E"/>
    <w:rsid w:val="00AF4069"/>
    <w:rsid w:val="00AF52AE"/>
    <w:rsid w:val="00B041B2"/>
    <w:rsid w:val="00B10025"/>
    <w:rsid w:val="00B10704"/>
    <w:rsid w:val="00B20E4A"/>
    <w:rsid w:val="00B22D23"/>
    <w:rsid w:val="00B2738F"/>
    <w:rsid w:val="00B27998"/>
    <w:rsid w:val="00B3688D"/>
    <w:rsid w:val="00B41B07"/>
    <w:rsid w:val="00B45ED7"/>
    <w:rsid w:val="00B52DD6"/>
    <w:rsid w:val="00B905A6"/>
    <w:rsid w:val="00BB52CE"/>
    <w:rsid w:val="00BD3EF4"/>
    <w:rsid w:val="00BE11BF"/>
    <w:rsid w:val="00BE4365"/>
    <w:rsid w:val="00BF51D9"/>
    <w:rsid w:val="00BF5E32"/>
    <w:rsid w:val="00BF61DC"/>
    <w:rsid w:val="00BF7C03"/>
    <w:rsid w:val="00C015C4"/>
    <w:rsid w:val="00C03BE7"/>
    <w:rsid w:val="00C13705"/>
    <w:rsid w:val="00C15002"/>
    <w:rsid w:val="00C23EFF"/>
    <w:rsid w:val="00C44348"/>
    <w:rsid w:val="00C44430"/>
    <w:rsid w:val="00C44741"/>
    <w:rsid w:val="00C67E59"/>
    <w:rsid w:val="00C67FE9"/>
    <w:rsid w:val="00C722A8"/>
    <w:rsid w:val="00C83F2C"/>
    <w:rsid w:val="00C85C19"/>
    <w:rsid w:val="00C968D3"/>
    <w:rsid w:val="00CA41AA"/>
    <w:rsid w:val="00CB0342"/>
    <w:rsid w:val="00CD5ADE"/>
    <w:rsid w:val="00CD5CDF"/>
    <w:rsid w:val="00CE0C0C"/>
    <w:rsid w:val="00CF5724"/>
    <w:rsid w:val="00D02EC9"/>
    <w:rsid w:val="00D07242"/>
    <w:rsid w:val="00D42988"/>
    <w:rsid w:val="00D51CBA"/>
    <w:rsid w:val="00D57207"/>
    <w:rsid w:val="00D67119"/>
    <w:rsid w:val="00DA2DE5"/>
    <w:rsid w:val="00DA7C9A"/>
    <w:rsid w:val="00DC18AD"/>
    <w:rsid w:val="00DC26AB"/>
    <w:rsid w:val="00DD46A5"/>
    <w:rsid w:val="00DD77F2"/>
    <w:rsid w:val="00E33B72"/>
    <w:rsid w:val="00E44FAA"/>
    <w:rsid w:val="00E61BFA"/>
    <w:rsid w:val="00E700AA"/>
    <w:rsid w:val="00E911A8"/>
    <w:rsid w:val="00E9405B"/>
    <w:rsid w:val="00E96634"/>
    <w:rsid w:val="00EA2CC9"/>
    <w:rsid w:val="00EA4547"/>
    <w:rsid w:val="00EA7EFC"/>
    <w:rsid w:val="00EC7DAC"/>
    <w:rsid w:val="00ED45BA"/>
    <w:rsid w:val="00EE25D3"/>
    <w:rsid w:val="00EE75A4"/>
    <w:rsid w:val="00F03160"/>
    <w:rsid w:val="00F035F1"/>
    <w:rsid w:val="00F313B6"/>
    <w:rsid w:val="00F5128C"/>
    <w:rsid w:val="00F65322"/>
    <w:rsid w:val="00F66977"/>
    <w:rsid w:val="00F80318"/>
    <w:rsid w:val="00F92C16"/>
    <w:rsid w:val="00F94214"/>
    <w:rsid w:val="00F957E0"/>
    <w:rsid w:val="00FA07BA"/>
    <w:rsid w:val="00FA4EC2"/>
    <w:rsid w:val="00FA76A9"/>
    <w:rsid w:val="00FB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F9EA"/>
  <w15:docId w15:val="{B20BF7E4-6E0C-48BA-9B7A-3057CC0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19"/>
    <w:pPr>
      <w:spacing w:after="160" w:line="259" w:lineRule="auto"/>
    </w:pPr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unhideWhenUsed/>
    <w:qFormat/>
    <w:rsid w:val="00DD77F2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="Times New Roman"/>
      <w:sz w:val="24"/>
      <w:szCs w:val="24"/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1BF"/>
    <w:pPr>
      <w:keepNext/>
      <w:keepLines/>
      <w:numPr>
        <w:ilvl w:val="2"/>
        <w:numId w:val="5"/>
      </w:numPr>
      <w:spacing w:before="40" w:after="0" w:line="240" w:lineRule="auto"/>
      <w:outlineLvl w:val="2"/>
    </w:pPr>
    <w:rPr>
      <w:rFonts w:ascii="Times New Roman" w:eastAsiaTheme="majorEastAsia" w:hAnsi="Times New Roman" w:cstheme="majorBidi"/>
      <w:color w:val="243F60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11BF"/>
    <w:pPr>
      <w:keepNext/>
      <w:keepLines/>
      <w:numPr>
        <w:ilvl w:val="3"/>
        <w:numId w:val="5"/>
      </w:numPr>
      <w:spacing w:before="40" w:after="0" w:line="240" w:lineRule="auto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1BF"/>
    <w:pPr>
      <w:keepNext/>
      <w:keepLines/>
      <w:numPr>
        <w:ilvl w:val="4"/>
        <w:numId w:val="5"/>
      </w:numPr>
      <w:spacing w:before="40" w:after="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1BF"/>
    <w:pPr>
      <w:keepNext/>
      <w:keepLines/>
      <w:numPr>
        <w:ilvl w:val="5"/>
        <w:numId w:val="5"/>
      </w:numPr>
      <w:spacing w:before="40" w:after="0" w:line="240" w:lineRule="auto"/>
      <w:outlineLvl w:val="5"/>
    </w:pPr>
    <w:rPr>
      <w:rFonts w:ascii="Times New Roman" w:eastAsiaTheme="majorEastAsia" w:hAnsi="Times New Roman" w:cstheme="majorBidi"/>
      <w:color w:val="243F60" w:themeColor="accent1" w:themeShade="7F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1BF"/>
    <w:pPr>
      <w:keepNext/>
      <w:keepLines/>
      <w:numPr>
        <w:ilvl w:val="6"/>
        <w:numId w:val="5"/>
      </w:numPr>
      <w:spacing w:before="40" w:after="0" w:line="240" w:lineRule="auto"/>
      <w:outlineLvl w:val="6"/>
    </w:pPr>
    <w:rPr>
      <w:rFonts w:ascii="Times New Roman" w:eastAsiaTheme="majorEastAsia" w:hAnsi="Times New Roman" w:cstheme="majorBidi"/>
      <w:i/>
      <w:iCs/>
      <w:color w:val="243F60" w:themeColor="accent1" w:themeShade="7F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1BF"/>
    <w:pPr>
      <w:keepNext/>
      <w:keepLines/>
      <w:numPr>
        <w:ilvl w:val="7"/>
        <w:numId w:val="5"/>
      </w:numPr>
      <w:spacing w:before="40" w:after="0" w:line="240" w:lineRule="auto"/>
      <w:outlineLvl w:val="7"/>
    </w:pPr>
    <w:rPr>
      <w:rFonts w:ascii="Times New Roman" w:eastAsiaTheme="majorEastAsia" w:hAnsi="Times New Roman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1BF"/>
    <w:pPr>
      <w:keepNext/>
      <w:keepLines/>
      <w:numPr>
        <w:ilvl w:val="8"/>
        <w:numId w:val="5"/>
      </w:numPr>
      <w:spacing w:before="40" w:after="0" w:line="240" w:lineRule="auto"/>
      <w:outlineLvl w:val="8"/>
    </w:pPr>
    <w:rPr>
      <w:rFonts w:ascii="Times New Roman" w:eastAsiaTheme="majorEastAsia" w:hAnsi="Times New Roman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RS"/>
    </w:rPr>
  </w:style>
  <w:style w:type="character" w:customStyle="1" w:styleId="Heading2Char">
    <w:name w:val="Heading 2 Char"/>
    <w:basedOn w:val="DefaultParagraphFont"/>
    <w:link w:val="Heading2"/>
    <w:uiPriority w:val="99"/>
    <w:rsid w:val="00DD77F2"/>
    <w:rPr>
      <w:rFonts w:ascii="Times New Roman" w:eastAsiaTheme="majorEastAsia" w:hAnsi="Times New Roman" w:cs="Times New Roman"/>
      <w:sz w:val="24"/>
      <w:szCs w:val="24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BE11BF"/>
    <w:rPr>
      <w:rFonts w:ascii="Times New Roman" w:eastAsiaTheme="majorEastAsia" w:hAnsi="Times New Roman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E11BF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1BF"/>
    <w:rPr>
      <w:rFonts w:ascii="Times New Roman" w:eastAsiaTheme="majorEastAsia" w:hAnsi="Times New Roman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1BF"/>
    <w:rPr>
      <w:rFonts w:ascii="Times New Roman" w:eastAsiaTheme="majorEastAsia" w:hAnsi="Times New Roman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1BF"/>
    <w:rPr>
      <w:rFonts w:ascii="Times New Roman" w:eastAsiaTheme="majorEastAsia" w:hAnsi="Times New Roman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1BF"/>
    <w:rPr>
      <w:rFonts w:ascii="Times New Roman" w:eastAsiaTheme="majorEastAsia" w:hAnsi="Times New Roman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1BF"/>
    <w:rPr>
      <w:rFonts w:ascii="Times New Roman" w:eastAsiaTheme="majorEastAsia" w:hAnsi="Times New Roman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99"/>
    <w:qFormat/>
    <w:rsid w:val="00D67119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99"/>
    <w:locked/>
    <w:rsid w:val="004506B9"/>
    <w:rPr>
      <w:lang w:val="sr-Latn-RS"/>
    </w:rPr>
  </w:style>
  <w:style w:type="character" w:customStyle="1" w:styleId="fontstyle01">
    <w:name w:val="fontstyle01"/>
    <w:basedOn w:val="DefaultParagraphFont"/>
    <w:rsid w:val="00D671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FootnoteText">
    <w:name w:val="footnote text"/>
    <w:link w:val="FootnoteTextChar"/>
    <w:autoRedefine/>
    <w:qFormat/>
    <w:rsid w:val="00D671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Arial"/>
      <w:noProof/>
      <w:color w:val="000000" w:themeColor="text1"/>
      <w:sz w:val="16"/>
      <w:szCs w:val="16"/>
      <w:u w:color="000000"/>
      <w:bdr w:val="nil"/>
      <w:lang w:val="hr-HR"/>
    </w:rPr>
  </w:style>
  <w:style w:type="character" w:customStyle="1" w:styleId="FootnoteTextChar">
    <w:name w:val="Footnote Text Char"/>
    <w:basedOn w:val="DefaultParagraphFont"/>
    <w:link w:val="FootnoteText"/>
    <w:rsid w:val="00D67119"/>
    <w:rPr>
      <w:rFonts w:ascii="Calibri" w:eastAsia="Calibri" w:hAnsi="Calibri" w:cs="Arial"/>
      <w:noProof/>
      <w:color w:val="000000" w:themeColor="text1"/>
      <w:sz w:val="16"/>
      <w:szCs w:val="16"/>
      <w:u w:color="000000"/>
      <w:bdr w:val="nil"/>
      <w:lang w:val="hr-HR"/>
    </w:rPr>
  </w:style>
  <w:style w:type="character" w:styleId="FootnoteReference">
    <w:name w:val="footnote reference"/>
    <w:aliases w:val="16 Point,Superscript 6 Point,Superscript 6 Point + 11 pt,ftref,Footnote text,Ref. de nota al pie1,Footnote Reference Number,Ref,de nota al pie,Footnote symbol,Знак сноски-FN,Footnote Reference Superscript,Footnote Reference_LVL6,BVI f"/>
    <w:basedOn w:val="DefaultParagraphFont"/>
    <w:unhideWhenUsed/>
    <w:qFormat/>
    <w:rsid w:val="00D67119"/>
    <w:rPr>
      <w:rFonts w:ascii="Calibri" w:hAnsi="Calibri"/>
      <w:b w:val="0"/>
      <w:bCs w:val="0"/>
      <w:i w:val="0"/>
      <w:iCs w:val="0"/>
      <w:caps w:val="0"/>
      <w:smallCaps w:val="0"/>
      <w:strike w:val="0"/>
      <w:dstrike w:val="0"/>
      <w:vanish w:val="0"/>
      <w:sz w:val="16"/>
      <w:szCs w:val="16"/>
      <w:vertAlign w:val="superscript"/>
    </w:rPr>
  </w:style>
  <w:style w:type="character" w:customStyle="1" w:styleId="fontstyle21">
    <w:name w:val="fontstyle21"/>
    <w:basedOn w:val="DefaultParagraphFont"/>
    <w:rsid w:val="00D67119"/>
    <w:rPr>
      <w:rFonts w:ascii="Symbol" w:hAnsi="Symbol" w:hint="default"/>
      <w:b w:val="0"/>
      <w:bCs w:val="0"/>
      <w:i w:val="0"/>
      <w:iCs w:val="0"/>
      <w:color w:val="00808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67119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7119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19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D67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19"/>
    <w:rPr>
      <w:lang w:val="sr-Latn-RS"/>
    </w:rPr>
  </w:style>
  <w:style w:type="paragraph" w:styleId="CommentText">
    <w:name w:val="annotation text"/>
    <w:basedOn w:val="Normal"/>
    <w:link w:val="CommentTextChar"/>
    <w:uiPriority w:val="99"/>
    <w:unhideWhenUsed/>
    <w:rsid w:val="00D67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119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19"/>
    <w:rPr>
      <w:rFonts w:ascii="Segoe UI" w:hAnsi="Segoe UI" w:cs="Segoe UI"/>
      <w:sz w:val="18"/>
      <w:szCs w:val="18"/>
      <w:lang w:val="sr-Latn-RS"/>
    </w:rPr>
  </w:style>
  <w:style w:type="table" w:styleId="TableGrid">
    <w:name w:val="Table Grid"/>
    <w:basedOn w:val="TableNormal"/>
    <w:uiPriority w:val="39"/>
    <w:rsid w:val="00D67119"/>
    <w:pPr>
      <w:spacing w:after="0" w:line="240" w:lineRule="auto"/>
    </w:pPr>
    <w:rPr>
      <w:rFonts w:eastAsiaTheme="minorEastAsia"/>
      <w:sz w:val="24"/>
      <w:szCs w:val="24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711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67119"/>
    <w:pPr>
      <w:spacing w:after="0" w:line="240" w:lineRule="auto"/>
    </w:pPr>
    <w:rPr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119"/>
    <w:pPr>
      <w:spacing w:after="160"/>
    </w:pPr>
    <w:rPr>
      <w:rFonts w:asciiTheme="minorHAnsi" w:eastAsiaTheme="minorHAnsi" w:hAnsiTheme="minorHAnsi" w:cstheme="minorBidi"/>
      <w:b/>
      <w:bCs/>
      <w:lang w:val="sr-Latn-R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119"/>
    <w:rPr>
      <w:rFonts w:ascii="Times New Roman" w:eastAsia="Times New Roman" w:hAnsi="Times New Roman" w:cs="Times New Roman"/>
      <w:b/>
      <w:bCs/>
      <w:sz w:val="20"/>
      <w:szCs w:val="20"/>
      <w:lang w:val="sr-Latn-RS" w:eastAsia="zh-CN"/>
    </w:rPr>
  </w:style>
  <w:style w:type="character" w:customStyle="1" w:styleId="auto-style24">
    <w:name w:val="auto-style24"/>
    <w:basedOn w:val="DefaultParagraphFont"/>
    <w:rsid w:val="004506B9"/>
  </w:style>
  <w:style w:type="paragraph" w:styleId="NormalWeb">
    <w:name w:val="Normal (Web)"/>
    <w:basedOn w:val="Normal"/>
    <w:uiPriority w:val="99"/>
    <w:unhideWhenUsed/>
    <w:rsid w:val="002C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hitespace-normal">
    <w:name w:val="whitespace-normal"/>
    <w:basedOn w:val="DefaultParagraphFont"/>
    <w:rsid w:val="002C3412"/>
  </w:style>
  <w:style w:type="character" w:styleId="Strong">
    <w:name w:val="Strong"/>
    <w:basedOn w:val="DefaultParagraphFont"/>
    <w:uiPriority w:val="22"/>
    <w:qFormat/>
    <w:rsid w:val="006C70D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67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9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2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8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ja.roglic@eko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Sonja Roglić</cp:lastModifiedBy>
  <cp:revision>2</cp:revision>
  <cp:lastPrinted>2026-05-12T10:56:00Z</cp:lastPrinted>
  <dcterms:created xsi:type="dcterms:W3CDTF">2026-05-12T12:04:00Z</dcterms:created>
  <dcterms:modified xsi:type="dcterms:W3CDTF">2026-05-12T12:04:00Z</dcterms:modified>
</cp:coreProperties>
</file>